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5E00" w14:textId="77777777" w:rsidR="00E13EA1" w:rsidRDefault="00962E2D" w:rsidP="00E13EA1">
      <w:pPr>
        <w:spacing w:after="0" w:line="240" w:lineRule="auto"/>
        <w:jc w:val="center"/>
        <w:outlineLvl w:val="1"/>
        <w:rPr>
          <w:rFonts w:ascii="Times New Roman" w:eastAsia="Times New Roman" w:hAnsi="Times New Roman" w:cs="Times New Roman"/>
          <w:b/>
          <w:bCs/>
          <w:kern w:val="0"/>
          <w:sz w:val="22"/>
          <w:szCs w:val="22"/>
          <w14:ligatures w14:val="none"/>
        </w:rPr>
      </w:pPr>
      <w:proofErr w:type="spellStart"/>
      <w:r w:rsidRPr="00E13EA1">
        <w:rPr>
          <w:rFonts w:ascii="Times New Roman" w:eastAsia="Times New Roman" w:hAnsi="Times New Roman" w:cs="Times New Roman"/>
          <w:b/>
          <w:bCs/>
          <w:kern w:val="0"/>
          <w:sz w:val="22"/>
          <w:szCs w:val="22"/>
          <w14:ligatures w14:val="none"/>
        </w:rPr>
        <w:t>WestConn</w:t>
      </w:r>
      <w:proofErr w:type="spellEnd"/>
      <w:r w:rsidRPr="00E13EA1">
        <w:rPr>
          <w:rFonts w:ascii="Times New Roman" w:eastAsia="Times New Roman" w:hAnsi="Times New Roman" w:cs="Times New Roman"/>
          <w:b/>
          <w:bCs/>
          <w:kern w:val="0"/>
          <w:sz w:val="22"/>
          <w:szCs w:val="22"/>
          <w14:ligatures w14:val="none"/>
        </w:rPr>
        <w:t xml:space="preserve"> Fiscal Resilience Blueprint</w:t>
      </w:r>
    </w:p>
    <w:p w14:paraId="30C1A809" w14:textId="460F47C0" w:rsidR="00091D2B" w:rsidRPr="00E13EA1" w:rsidRDefault="00962E2D" w:rsidP="00E13EA1">
      <w:pPr>
        <w:spacing w:after="0" w:line="240" w:lineRule="auto"/>
        <w:jc w:val="center"/>
        <w:outlineLvl w:val="1"/>
        <w:rPr>
          <w:rFonts w:ascii="Times New Roman" w:eastAsia="Times New Roman" w:hAnsi="Times New Roman" w:cs="Times New Roman"/>
          <w:b/>
          <w:bCs/>
          <w:kern w:val="0"/>
          <w:sz w:val="22"/>
          <w:szCs w:val="22"/>
          <w14:ligatures w14:val="none"/>
        </w:rPr>
      </w:pPr>
      <w:r w:rsidRPr="00E13EA1">
        <w:rPr>
          <w:rFonts w:ascii="Times New Roman" w:eastAsia="Times New Roman" w:hAnsi="Times New Roman" w:cs="Times New Roman"/>
          <w:b/>
          <w:bCs/>
          <w:kern w:val="0"/>
          <w:sz w:val="22"/>
          <w:szCs w:val="22"/>
          <w14:ligatures w14:val="none"/>
        </w:rPr>
        <w:t xml:space="preserve">Closing </w:t>
      </w:r>
      <w:r w:rsidR="00BA7B89" w:rsidRPr="00E13EA1">
        <w:rPr>
          <w:rFonts w:ascii="Times New Roman" w:eastAsia="Times New Roman" w:hAnsi="Times New Roman" w:cs="Times New Roman"/>
          <w:b/>
          <w:bCs/>
          <w:kern w:val="0"/>
          <w:sz w:val="22"/>
          <w:szCs w:val="22"/>
          <w14:ligatures w14:val="none"/>
        </w:rPr>
        <w:t>Deficit</w:t>
      </w:r>
      <w:r w:rsidRPr="00E13EA1">
        <w:rPr>
          <w:rFonts w:ascii="Times New Roman" w:eastAsia="Times New Roman" w:hAnsi="Times New Roman" w:cs="Times New Roman"/>
          <w:b/>
          <w:bCs/>
          <w:kern w:val="0"/>
          <w:sz w:val="22"/>
          <w:szCs w:val="22"/>
          <w14:ligatures w14:val="none"/>
        </w:rPr>
        <w:t xml:space="preserve"> by FY30</w:t>
      </w:r>
      <w:r w:rsidR="00BA7B89" w:rsidRPr="00E13EA1">
        <w:rPr>
          <w:rFonts w:ascii="Times New Roman" w:eastAsia="Times New Roman" w:hAnsi="Times New Roman" w:cs="Times New Roman"/>
          <w:b/>
          <w:bCs/>
          <w:kern w:val="0"/>
          <w:sz w:val="22"/>
          <w:szCs w:val="22"/>
          <w14:ligatures w14:val="none"/>
        </w:rPr>
        <w:t xml:space="preserve"> &amp; Building Fund Reserve &gt;30 days</w:t>
      </w:r>
      <w:r w:rsidR="00091D2B" w:rsidRPr="00E13EA1">
        <w:rPr>
          <w:rFonts w:ascii="Times New Roman" w:eastAsia="Times New Roman" w:hAnsi="Times New Roman" w:cs="Times New Roman"/>
          <w:kern w:val="0"/>
          <w:sz w:val="22"/>
          <w:szCs w:val="22"/>
          <w14:ligatures w14:val="none"/>
        </w:rPr>
        <w:br/>
      </w:r>
      <w:r w:rsidR="00091D2B" w:rsidRPr="00E13EA1">
        <w:rPr>
          <w:rFonts w:ascii="Times New Roman" w:eastAsia="Times New Roman" w:hAnsi="Times New Roman" w:cs="Times New Roman"/>
          <w:b/>
          <w:bCs/>
          <w:i/>
          <w:iCs/>
          <w:kern w:val="0"/>
          <w:sz w:val="22"/>
          <w:szCs w:val="22"/>
          <w14:ligatures w14:val="none"/>
        </w:rPr>
        <w:t>Working Draft for Internal Discussion</w:t>
      </w:r>
    </w:p>
    <w:p w14:paraId="3BCBB45E" w14:textId="77777777" w:rsidR="00770136" w:rsidRPr="00E13EA1" w:rsidRDefault="00770136" w:rsidP="00E13EA1">
      <w:pPr>
        <w:spacing w:after="0" w:line="240" w:lineRule="auto"/>
        <w:outlineLvl w:val="1"/>
        <w:rPr>
          <w:rFonts w:ascii="Times New Roman" w:eastAsia="Times New Roman" w:hAnsi="Times New Roman" w:cs="Times New Roman"/>
          <w:b/>
          <w:bCs/>
          <w:kern w:val="0"/>
          <w:sz w:val="22"/>
          <w:szCs w:val="22"/>
          <w14:ligatures w14:val="none"/>
        </w:rPr>
      </w:pPr>
    </w:p>
    <w:p w14:paraId="50E37B62" w14:textId="77777777" w:rsidR="00DB33C7" w:rsidRDefault="00DB33C7" w:rsidP="00E13EA1">
      <w:pPr>
        <w:spacing w:after="0" w:line="240" w:lineRule="auto"/>
        <w:rPr>
          <w:rFonts w:ascii="Times New Roman" w:eastAsia="Times New Roman" w:hAnsi="Times New Roman" w:cs="Times New Roman"/>
          <w:kern w:val="0"/>
          <w:sz w:val="22"/>
          <w:szCs w:val="22"/>
          <w14:ligatures w14:val="none"/>
        </w:rPr>
      </w:pPr>
      <w:r w:rsidRPr="00DB33C7">
        <w:rPr>
          <w:rFonts w:ascii="Times New Roman" w:eastAsia="Times New Roman" w:hAnsi="Times New Roman" w:cs="Times New Roman"/>
          <w:kern w:val="0"/>
          <w:sz w:val="22"/>
          <w:szCs w:val="22"/>
          <w14:ligatures w14:val="none"/>
        </w:rPr>
        <w:t xml:space="preserve">Western Connecticut State University has developed this </w:t>
      </w:r>
      <w:r w:rsidRPr="00D071F2">
        <w:rPr>
          <w:rFonts w:ascii="Times New Roman" w:eastAsia="Times New Roman" w:hAnsi="Times New Roman" w:cs="Times New Roman"/>
          <w:i/>
          <w:iCs/>
          <w:kern w:val="0"/>
          <w:sz w:val="22"/>
          <w:szCs w:val="22"/>
          <w14:ligatures w14:val="none"/>
        </w:rPr>
        <w:t xml:space="preserve">Fiscal Resilience Blueprint </w:t>
      </w:r>
      <w:r w:rsidRPr="00DB33C7">
        <w:rPr>
          <w:rFonts w:ascii="Times New Roman" w:eastAsia="Times New Roman" w:hAnsi="Times New Roman" w:cs="Times New Roman"/>
          <w:kern w:val="0"/>
          <w:sz w:val="22"/>
          <w:szCs w:val="22"/>
          <w14:ligatures w14:val="none"/>
        </w:rPr>
        <w:t>to eliminate its structural deficit by FY30 and restore reserves to more than 30 days of operating expenses. Based on updated financial data and revised assumptions, the blueprint outlines a faster path to balance than earlier projections while maintaining a disciplined, transparent, and sustainable approach.</w:t>
      </w:r>
    </w:p>
    <w:p w14:paraId="1B3725F5" w14:textId="77777777" w:rsidR="00E13EA1" w:rsidRPr="00DB33C7" w:rsidRDefault="00E13EA1" w:rsidP="00E13EA1">
      <w:pPr>
        <w:spacing w:after="0" w:line="240" w:lineRule="auto"/>
        <w:rPr>
          <w:rFonts w:ascii="Times New Roman" w:eastAsia="Times New Roman" w:hAnsi="Times New Roman" w:cs="Times New Roman"/>
          <w:kern w:val="0"/>
          <w:sz w:val="22"/>
          <w:szCs w:val="22"/>
          <w14:ligatures w14:val="none"/>
        </w:rPr>
      </w:pPr>
    </w:p>
    <w:p w14:paraId="420144BB" w14:textId="77777777" w:rsidR="00DB33C7" w:rsidRPr="00CB558E" w:rsidRDefault="00DB33C7" w:rsidP="00E13EA1">
      <w:pPr>
        <w:spacing w:after="0" w:line="240" w:lineRule="auto"/>
        <w:rPr>
          <w:rFonts w:ascii="Times New Roman" w:eastAsia="Times New Roman" w:hAnsi="Times New Roman" w:cs="Times New Roman"/>
          <w:b/>
          <w:bCs/>
          <w:kern w:val="0"/>
          <w:sz w:val="22"/>
          <w:szCs w:val="22"/>
          <w14:ligatures w14:val="none"/>
        </w:rPr>
      </w:pPr>
      <w:r w:rsidRPr="00DB33C7">
        <w:rPr>
          <w:rFonts w:ascii="Times New Roman" w:eastAsia="Times New Roman" w:hAnsi="Times New Roman" w:cs="Times New Roman"/>
          <w:b/>
          <w:bCs/>
          <w:kern w:val="0"/>
          <w:sz w:val="22"/>
          <w:szCs w:val="22"/>
          <w14:ligatures w14:val="none"/>
        </w:rPr>
        <w:t>This blueprint is grounded in a simple principle: a true and sustainable fund balance reserve can only be rebuilt through a credible deficit gap-closing plan. If recurring expenses continue to exceed recurring revenues, reserve improvement is only temporary when it relies on one-time funding, short-term offsets, or other nonrecurring measures. Likewise, reserves are not meaningfully strengthened when additional expenses deepen the university’s structural deficit.</w:t>
      </w:r>
    </w:p>
    <w:p w14:paraId="03F29243" w14:textId="77777777" w:rsidR="00E13EA1" w:rsidRPr="00DB33C7" w:rsidRDefault="00E13EA1" w:rsidP="00E13EA1">
      <w:pPr>
        <w:spacing w:after="0" w:line="240" w:lineRule="auto"/>
        <w:rPr>
          <w:rFonts w:ascii="Times New Roman" w:eastAsia="Times New Roman" w:hAnsi="Times New Roman" w:cs="Times New Roman"/>
          <w:kern w:val="0"/>
          <w:sz w:val="22"/>
          <w:szCs w:val="22"/>
          <w14:ligatures w14:val="none"/>
        </w:rPr>
      </w:pPr>
    </w:p>
    <w:p w14:paraId="22720E26" w14:textId="7A6E27B3" w:rsidR="00091D2B" w:rsidRPr="00E13EA1" w:rsidRDefault="00DB33C7" w:rsidP="00E13EA1">
      <w:pPr>
        <w:spacing w:after="0" w:line="240" w:lineRule="auto"/>
        <w:rPr>
          <w:rFonts w:ascii="Times New Roman" w:eastAsia="Times New Roman" w:hAnsi="Times New Roman" w:cs="Times New Roman"/>
          <w:kern w:val="0"/>
          <w:sz w:val="22"/>
          <w:szCs w:val="22"/>
          <w14:ligatures w14:val="none"/>
        </w:rPr>
      </w:pPr>
      <w:r w:rsidRPr="00DB33C7">
        <w:rPr>
          <w:rFonts w:ascii="Times New Roman" w:eastAsia="Times New Roman" w:hAnsi="Times New Roman" w:cs="Times New Roman"/>
          <w:kern w:val="0"/>
          <w:sz w:val="22"/>
          <w:szCs w:val="22"/>
          <w14:ligatures w14:val="none"/>
        </w:rPr>
        <w:t xml:space="preserve">The blueprint serves as a multi-year financial stabilization framework that organizes deficit-closing strategies into clear, non-overlapping categories, identifies mitigation already underway, and distinguishes between actions within WCSU’s control and those that depend on CSCU, state support, or external partnership. It has been reviewed, discussed, and refined by </w:t>
      </w:r>
      <w:proofErr w:type="spellStart"/>
      <w:r w:rsidRPr="00DB33C7">
        <w:rPr>
          <w:rFonts w:ascii="Times New Roman" w:eastAsia="Times New Roman" w:hAnsi="Times New Roman" w:cs="Times New Roman"/>
          <w:kern w:val="0"/>
          <w:sz w:val="22"/>
          <w:szCs w:val="22"/>
          <w14:ligatures w14:val="none"/>
        </w:rPr>
        <w:t>WestConn</w:t>
      </w:r>
      <w:proofErr w:type="spellEnd"/>
      <w:r w:rsidRPr="00DB33C7">
        <w:rPr>
          <w:rFonts w:ascii="Times New Roman" w:eastAsia="Times New Roman" w:hAnsi="Times New Roman" w:cs="Times New Roman"/>
          <w:kern w:val="0"/>
          <w:sz w:val="22"/>
          <w:szCs w:val="22"/>
          <w14:ligatures w14:val="none"/>
        </w:rPr>
        <w:t xml:space="preserve"> administration and leadership and will continue to be strengthened through the work of the Budget Advisory Group.</w:t>
      </w:r>
    </w:p>
    <w:p w14:paraId="5F09556F" w14:textId="77777777" w:rsidR="00E13EA1" w:rsidRPr="00E13EA1" w:rsidRDefault="00E13EA1" w:rsidP="00E13EA1">
      <w:pPr>
        <w:spacing w:after="0" w:line="240" w:lineRule="auto"/>
        <w:rPr>
          <w:rFonts w:ascii="Times New Roman" w:eastAsia="Times New Roman" w:hAnsi="Times New Roman" w:cs="Times New Roman"/>
          <w:kern w:val="0"/>
          <w:sz w:val="22"/>
          <w:szCs w:val="22"/>
          <w14:ligatures w14:val="none"/>
        </w:rPr>
      </w:pPr>
    </w:p>
    <w:p w14:paraId="479D41C9" w14:textId="77777777" w:rsidR="00E13EA1" w:rsidRPr="00E13EA1" w:rsidRDefault="00E13EA1" w:rsidP="00E13EA1">
      <w:pPr>
        <w:spacing w:after="0" w:line="240" w:lineRule="auto"/>
        <w:outlineLvl w:val="1"/>
        <w:rPr>
          <w:rFonts w:ascii="Times New Roman" w:eastAsia="Times New Roman" w:hAnsi="Times New Roman" w:cs="Times New Roman"/>
          <w:b/>
          <w:bCs/>
          <w:kern w:val="0"/>
          <w:sz w:val="22"/>
          <w:szCs w:val="22"/>
          <w14:ligatures w14:val="none"/>
        </w:rPr>
      </w:pPr>
      <w:r w:rsidRPr="00E13EA1">
        <w:rPr>
          <w:rFonts w:ascii="Times New Roman" w:eastAsia="Times New Roman" w:hAnsi="Times New Roman" w:cs="Times New Roman"/>
          <w:b/>
          <w:bCs/>
          <w:kern w:val="0"/>
          <w:sz w:val="22"/>
          <w:szCs w:val="22"/>
          <w14:ligatures w14:val="none"/>
        </w:rPr>
        <w:t>Alignment with Western Rising Focused Strategy, Commitment 1: Strengthening Foundations</w:t>
      </w:r>
    </w:p>
    <w:p w14:paraId="31D42F6D" w14:textId="085837E1" w:rsidR="00E13EA1" w:rsidRDefault="00E13EA1" w:rsidP="00E13EA1">
      <w:pPr>
        <w:spacing w:after="0" w:line="240" w:lineRule="auto"/>
        <w:rPr>
          <w:rFonts w:ascii="Times New Roman" w:eastAsia="Times New Roman" w:hAnsi="Times New Roman" w:cs="Times New Roman"/>
          <w:kern w:val="0"/>
          <w:sz w:val="22"/>
          <w:szCs w:val="22"/>
          <w14:ligatures w14:val="none"/>
        </w:rPr>
      </w:pPr>
      <w:r w:rsidRPr="00E13EA1">
        <w:rPr>
          <w:rFonts w:ascii="Times New Roman" w:eastAsia="Times New Roman" w:hAnsi="Times New Roman" w:cs="Times New Roman"/>
          <w:kern w:val="0"/>
          <w:sz w:val="22"/>
          <w:szCs w:val="22"/>
          <w14:ligatures w14:val="none"/>
        </w:rPr>
        <w:t xml:space="preserve">This </w:t>
      </w:r>
      <w:r w:rsidRPr="00E13EA1">
        <w:rPr>
          <w:rFonts w:ascii="Times New Roman" w:eastAsia="Times New Roman" w:hAnsi="Times New Roman" w:cs="Times New Roman"/>
          <w:i/>
          <w:iCs/>
          <w:kern w:val="0"/>
          <w:sz w:val="22"/>
          <w:szCs w:val="22"/>
          <w14:ligatures w14:val="none"/>
        </w:rPr>
        <w:t>Fiscal Resilience Blueprint</w:t>
      </w:r>
      <w:r w:rsidRPr="00E13EA1">
        <w:rPr>
          <w:rFonts w:ascii="Times New Roman" w:eastAsia="Times New Roman" w:hAnsi="Times New Roman" w:cs="Times New Roman"/>
          <w:kern w:val="0"/>
          <w:sz w:val="22"/>
          <w:szCs w:val="22"/>
          <w14:ligatures w14:val="none"/>
        </w:rPr>
        <w:t xml:space="preserve"> is a core implementation strategy within </w:t>
      </w:r>
      <w:hyperlink r:id="rId10" w:history="1">
        <w:r w:rsidRPr="00E13EA1">
          <w:rPr>
            <w:rStyle w:val="Hyperlink"/>
            <w:rFonts w:ascii="Times New Roman" w:eastAsia="Times New Roman" w:hAnsi="Times New Roman" w:cs="Times New Roman"/>
            <w:i/>
            <w:iCs/>
            <w:kern w:val="0"/>
            <w:sz w:val="22"/>
            <w:szCs w:val="22"/>
            <w14:ligatures w14:val="none"/>
          </w:rPr>
          <w:t>Western Rising Focused Strategy, Commitment 1: Strengthening Foundations</w:t>
        </w:r>
      </w:hyperlink>
      <w:r w:rsidRPr="00E13EA1">
        <w:rPr>
          <w:rFonts w:ascii="Times New Roman" w:eastAsia="Times New Roman" w:hAnsi="Times New Roman" w:cs="Times New Roman"/>
          <w:kern w:val="0"/>
          <w:sz w:val="22"/>
          <w:szCs w:val="22"/>
          <w14:ligatures w14:val="none"/>
        </w:rPr>
        <w:t>, which focuses on financial stewardship, protecting our mission, institutional stability, and modernizing facilities and digital infrastructure.</w:t>
      </w:r>
      <w:r w:rsidR="00EF3A9C">
        <w:rPr>
          <w:rFonts w:ascii="Times New Roman" w:eastAsia="Times New Roman" w:hAnsi="Times New Roman" w:cs="Times New Roman"/>
          <w:kern w:val="0"/>
          <w:sz w:val="22"/>
          <w:szCs w:val="22"/>
          <w14:ligatures w14:val="none"/>
        </w:rPr>
        <w:t xml:space="preserve"> </w:t>
      </w:r>
      <w:r w:rsidRPr="00E13EA1">
        <w:rPr>
          <w:rFonts w:ascii="Times New Roman" w:eastAsia="Times New Roman" w:hAnsi="Times New Roman" w:cs="Times New Roman"/>
          <w:kern w:val="0"/>
          <w:sz w:val="22"/>
          <w:szCs w:val="22"/>
          <w14:ligatures w14:val="none"/>
        </w:rPr>
        <w:t xml:space="preserve">At </w:t>
      </w:r>
      <w:proofErr w:type="spellStart"/>
      <w:r w:rsidRPr="00E13EA1">
        <w:rPr>
          <w:rFonts w:ascii="Times New Roman" w:eastAsia="Times New Roman" w:hAnsi="Times New Roman" w:cs="Times New Roman"/>
          <w:kern w:val="0"/>
          <w:sz w:val="22"/>
          <w:szCs w:val="22"/>
          <w14:ligatures w14:val="none"/>
        </w:rPr>
        <w:t>WestConn</w:t>
      </w:r>
      <w:proofErr w:type="spellEnd"/>
      <w:r w:rsidRPr="00E13EA1">
        <w:rPr>
          <w:rFonts w:ascii="Times New Roman" w:eastAsia="Times New Roman" w:hAnsi="Times New Roman" w:cs="Times New Roman"/>
          <w:kern w:val="0"/>
          <w:sz w:val="22"/>
          <w:szCs w:val="22"/>
          <w14:ligatures w14:val="none"/>
        </w:rPr>
        <w:t xml:space="preserve">, financial stewardship is inseparable from academic quality and student success. Closing the structural deficit is necessary to preserve academic breadth, protect faculty and staff capacity, maintain student access, and sustain the university’s public mission. </w:t>
      </w:r>
    </w:p>
    <w:p w14:paraId="6EB01A9F" w14:textId="77777777" w:rsidR="00E13EA1" w:rsidRPr="00E13EA1" w:rsidRDefault="00E13EA1" w:rsidP="00E13EA1">
      <w:pPr>
        <w:spacing w:after="0" w:line="240" w:lineRule="auto"/>
        <w:rPr>
          <w:rFonts w:ascii="Times New Roman" w:eastAsia="Times New Roman" w:hAnsi="Times New Roman" w:cs="Times New Roman"/>
          <w:kern w:val="0"/>
          <w:sz w:val="22"/>
          <w:szCs w:val="22"/>
          <w14:ligatures w14:val="none"/>
        </w:rPr>
      </w:pPr>
    </w:p>
    <w:p w14:paraId="21C3EB70" w14:textId="0C67B40A" w:rsidR="00E13EA1" w:rsidRDefault="00E13EA1" w:rsidP="00E13EA1">
      <w:pPr>
        <w:spacing w:after="0" w:line="240" w:lineRule="auto"/>
        <w:rPr>
          <w:rFonts w:ascii="Times New Roman" w:eastAsia="Times New Roman" w:hAnsi="Times New Roman" w:cs="Times New Roman"/>
          <w:kern w:val="0"/>
          <w:sz w:val="22"/>
          <w:szCs w:val="22"/>
          <w14:ligatures w14:val="none"/>
        </w:rPr>
      </w:pPr>
      <w:r w:rsidRPr="00E13EA1">
        <w:rPr>
          <w:rFonts w:ascii="Times New Roman" w:eastAsia="Times New Roman" w:hAnsi="Times New Roman" w:cs="Times New Roman"/>
          <w:kern w:val="0"/>
          <w:sz w:val="22"/>
          <w:szCs w:val="22"/>
          <w14:ligatures w14:val="none"/>
        </w:rPr>
        <w:t xml:space="preserve">Consistent with </w:t>
      </w:r>
      <w:r w:rsidRPr="00E13EA1">
        <w:rPr>
          <w:rFonts w:ascii="Times New Roman" w:eastAsia="Times New Roman" w:hAnsi="Times New Roman" w:cs="Times New Roman"/>
          <w:i/>
          <w:iCs/>
          <w:kern w:val="0"/>
          <w:sz w:val="22"/>
          <w:szCs w:val="22"/>
          <w14:ligatures w14:val="none"/>
        </w:rPr>
        <w:t>Commitment 1</w:t>
      </w:r>
      <w:r w:rsidRPr="00E13EA1">
        <w:rPr>
          <w:rFonts w:ascii="Times New Roman" w:eastAsia="Times New Roman" w:hAnsi="Times New Roman" w:cs="Times New Roman"/>
          <w:kern w:val="0"/>
          <w:sz w:val="22"/>
          <w:szCs w:val="22"/>
          <w14:ligatures w14:val="none"/>
        </w:rPr>
        <w:t xml:space="preserve">, this blueprint aligns resources with mission-critical priorities through transparent multi-year budget planning, recurring revenue growth, responsible cost efficiencies, and modernization of facilities, digital infrastructure, and operations. It advances three core strategies: </w:t>
      </w:r>
      <w:r>
        <w:rPr>
          <w:rFonts w:ascii="Times New Roman" w:eastAsia="Times New Roman" w:hAnsi="Times New Roman" w:cs="Times New Roman"/>
          <w:kern w:val="0"/>
          <w:sz w:val="22"/>
          <w:szCs w:val="22"/>
          <w14:ligatures w14:val="none"/>
        </w:rPr>
        <w:t>(1) a</w:t>
      </w:r>
      <w:r w:rsidRPr="00E13EA1">
        <w:rPr>
          <w:rFonts w:ascii="Times New Roman" w:eastAsia="Times New Roman" w:hAnsi="Times New Roman" w:cs="Times New Roman"/>
          <w:kern w:val="0"/>
          <w:sz w:val="22"/>
          <w:szCs w:val="22"/>
          <w14:ligatures w14:val="none"/>
        </w:rPr>
        <w:t xml:space="preserve">ligning budgets and resources to recurring outcomes and enrollment realities, </w:t>
      </w:r>
      <w:r>
        <w:rPr>
          <w:rFonts w:ascii="Times New Roman" w:eastAsia="Times New Roman" w:hAnsi="Times New Roman" w:cs="Times New Roman"/>
          <w:kern w:val="0"/>
          <w:sz w:val="22"/>
          <w:szCs w:val="22"/>
          <w14:ligatures w14:val="none"/>
        </w:rPr>
        <w:t xml:space="preserve">(2) </w:t>
      </w:r>
      <w:r w:rsidRPr="00E13EA1">
        <w:rPr>
          <w:rFonts w:ascii="Times New Roman" w:eastAsia="Times New Roman" w:hAnsi="Times New Roman" w:cs="Times New Roman"/>
          <w:kern w:val="0"/>
          <w:sz w:val="22"/>
          <w:szCs w:val="22"/>
          <w14:ligatures w14:val="none"/>
        </w:rPr>
        <w:t xml:space="preserve">diversifying and growing recurring revenue, and </w:t>
      </w:r>
      <w:r>
        <w:rPr>
          <w:rFonts w:ascii="Times New Roman" w:eastAsia="Times New Roman" w:hAnsi="Times New Roman" w:cs="Times New Roman"/>
          <w:kern w:val="0"/>
          <w:sz w:val="22"/>
          <w:szCs w:val="22"/>
          <w14:ligatures w14:val="none"/>
        </w:rPr>
        <w:t xml:space="preserve">(3) </w:t>
      </w:r>
      <w:r w:rsidRPr="00E13EA1">
        <w:rPr>
          <w:rFonts w:ascii="Times New Roman" w:eastAsia="Times New Roman" w:hAnsi="Times New Roman" w:cs="Times New Roman"/>
          <w:kern w:val="0"/>
          <w:sz w:val="22"/>
          <w:szCs w:val="22"/>
          <w14:ligatures w14:val="none"/>
        </w:rPr>
        <w:t xml:space="preserve">improving operational effectiveness through infrastructure renewal, process improvement, and targeted modernization. </w:t>
      </w:r>
    </w:p>
    <w:p w14:paraId="5D8D3ACD" w14:textId="77777777" w:rsidR="00E13EA1" w:rsidRDefault="00E13EA1" w:rsidP="00E13EA1">
      <w:pPr>
        <w:spacing w:after="0" w:line="240" w:lineRule="auto"/>
        <w:rPr>
          <w:rFonts w:ascii="Times New Roman" w:eastAsia="Times New Roman" w:hAnsi="Times New Roman" w:cs="Times New Roman"/>
          <w:kern w:val="0"/>
          <w:sz w:val="22"/>
          <w:szCs w:val="22"/>
          <w14:ligatures w14:val="none"/>
        </w:rPr>
      </w:pPr>
    </w:p>
    <w:p w14:paraId="74597091" w14:textId="77777777" w:rsidR="0061188D" w:rsidRPr="0061188D" w:rsidRDefault="0061188D" w:rsidP="0061188D">
      <w:pPr>
        <w:spacing w:after="0" w:line="240" w:lineRule="auto"/>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The fiscal and operating metrics associated with Commitment 1 are outlined below. Certain outer-year timelines remain under discussion and will be finalized as implementation planning continues.</w:t>
      </w:r>
    </w:p>
    <w:tbl>
      <w:tblPr>
        <w:tblStyle w:val="TableGrid"/>
        <w:tblW w:w="0" w:type="auto"/>
        <w:tblLook w:val="04A0" w:firstRow="1" w:lastRow="0" w:firstColumn="1" w:lastColumn="0" w:noHBand="0" w:noVBand="1"/>
      </w:tblPr>
      <w:tblGrid>
        <w:gridCol w:w="2833"/>
        <w:gridCol w:w="2116"/>
        <w:gridCol w:w="3353"/>
        <w:gridCol w:w="1048"/>
      </w:tblGrid>
      <w:tr w:rsidR="0061188D" w:rsidRPr="0061188D" w14:paraId="65AB459C" w14:textId="77777777" w:rsidTr="0061188D">
        <w:tc>
          <w:tcPr>
            <w:tcW w:w="0" w:type="auto"/>
            <w:hideMark/>
          </w:tcPr>
          <w:p w14:paraId="73B11072" w14:textId="77777777" w:rsidR="0061188D" w:rsidRPr="0061188D" w:rsidRDefault="0061188D" w:rsidP="0061188D">
            <w:pPr>
              <w:jc w:val="cente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Commitment 1 Metric</w:t>
            </w:r>
          </w:p>
        </w:tc>
        <w:tc>
          <w:tcPr>
            <w:tcW w:w="0" w:type="auto"/>
            <w:hideMark/>
          </w:tcPr>
          <w:p w14:paraId="6AD0C997" w14:textId="77777777" w:rsidR="0061188D" w:rsidRPr="0061188D" w:rsidRDefault="0061188D" w:rsidP="0061188D">
            <w:pPr>
              <w:jc w:val="cente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Baseline</w:t>
            </w:r>
          </w:p>
        </w:tc>
        <w:tc>
          <w:tcPr>
            <w:tcW w:w="0" w:type="auto"/>
            <w:hideMark/>
          </w:tcPr>
          <w:p w14:paraId="66D2A083" w14:textId="77777777" w:rsidR="0061188D" w:rsidRPr="0061188D" w:rsidRDefault="0061188D" w:rsidP="0061188D">
            <w:pPr>
              <w:jc w:val="cente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Goal</w:t>
            </w:r>
          </w:p>
        </w:tc>
        <w:tc>
          <w:tcPr>
            <w:tcW w:w="0" w:type="auto"/>
            <w:hideMark/>
          </w:tcPr>
          <w:p w14:paraId="3964A8C4" w14:textId="77777777" w:rsidR="0061188D" w:rsidRPr="0061188D" w:rsidRDefault="0061188D" w:rsidP="0061188D">
            <w:pPr>
              <w:jc w:val="cente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Timeline</w:t>
            </w:r>
          </w:p>
        </w:tc>
      </w:tr>
      <w:tr w:rsidR="0061188D" w:rsidRPr="0061188D" w14:paraId="0183317C" w14:textId="77777777" w:rsidTr="0061188D">
        <w:tc>
          <w:tcPr>
            <w:tcW w:w="0" w:type="auto"/>
            <w:hideMark/>
          </w:tcPr>
          <w:p w14:paraId="769A6CC7" w14:textId="55697C5B" w:rsidR="0061188D" w:rsidRPr="0061188D" w:rsidRDefault="0061188D" w:rsidP="0061188D">
            <w:pPr>
              <w:pStyle w:val="ListParagraph"/>
              <w:numPr>
                <w:ilvl w:val="0"/>
                <w:numId w:val="11"/>
              </w:num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Annual balanced budgets</w:t>
            </w:r>
          </w:p>
        </w:tc>
        <w:tc>
          <w:tcPr>
            <w:tcW w:w="0" w:type="auto"/>
            <w:hideMark/>
          </w:tcPr>
          <w:p w14:paraId="1D4BF8D8"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0 of 2 annual balanced budgets achieved</w:t>
            </w:r>
          </w:p>
        </w:tc>
        <w:tc>
          <w:tcPr>
            <w:tcW w:w="0" w:type="auto"/>
            <w:hideMark/>
          </w:tcPr>
          <w:p w14:paraId="06963530"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2 of 2 annual balanced budgets, with use of bridge funds as needed</w:t>
            </w:r>
          </w:p>
        </w:tc>
        <w:tc>
          <w:tcPr>
            <w:tcW w:w="0" w:type="auto"/>
            <w:hideMark/>
          </w:tcPr>
          <w:p w14:paraId="4B832730" w14:textId="0865D366" w:rsidR="0061188D" w:rsidRPr="0061188D" w:rsidRDefault="0061188D" w:rsidP="0061188D">
            <w:pPr>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FY27</w:t>
            </w:r>
          </w:p>
        </w:tc>
      </w:tr>
      <w:tr w:rsidR="0061188D" w:rsidRPr="0061188D" w14:paraId="109B1CF1" w14:textId="77777777" w:rsidTr="0061188D">
        <w:tc>
          <w:tcPr>
            <w:tcW w:w="0" w:type="auto"/>
            <w:hideMark/>
          </w:tcPr>
          <w:p w14:paraId="210E1BBE" w14:textId="77777777" w:rsidR="0061188D" w:rsidRPr="0061188D" w:rsidRDefault="0061188D" w:rsidP="0061188D">
            <w:pPr>
              <w:pStyle w:val="ListParagraph"/>
              <w:numPr>
                <w:ilvl w:val="0"/>
                <w:numId w:val="11"/>
              </w:num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Structural deficit reduction, interim milestone</w:t>
            </w:r>
          </w:p>
        </w:tc>
        <w:tc>
          <w:tcPr>
            <w:tcW w:w="0" w:type="auto"/>
            <w:hideMark/>
          </w:tcPr>
          <w:p w14:paraId="354B1C9F"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$18.2M structural deficit</w:t>
            </w:r>
          </w:p>
        </w:tc>
        <w:tc>
          <w:tcPr>
            <w:tcW w:w="0" w:type="auto"/>
            <w:hideMark/>
          </w:tcPr>
          <w:p w14:paraId="1D95C184"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Approximately 25% reduction, to about $13.7M</w:t>
            </w:r>
          </w:p>
        </w:tc>
        <w:tc>
          <w:tcPr>
            <w:tcW w:w="0" w:type="auto"/>
            <w:hideMark/>
          </w:tcPr>
          <w:p w14:paraId="152D9433" w14:textId="1A6F05E0" w:rsidR="0061188D" w:rsidRPr="0061188D" w:rsidRDefault="0061188D" w:rsidP="0061188D">
            <w:pPr>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FY28</w:t>
            </w:r>
          </w:p>
        </w:tc>
      </w:tr>
      <w:tr w:rsidR="0061188D" w:rsidRPr="0061188D" w14:paraId="7831E24C" w14:textId="77777777" w:rsidTr="0061188D">
        <w:tc>
          <w:tcPr>
            <w:tcW w:w="0" w:type="auto"/>
            <w:hideMark/>
          </w:tcPr>
          <w:p w14:paraId="29B2126C" w14:textId="77777777" w:rsidR="0061188D" w:rsidRPr="0061188D" w:rsidRDefault="0061188D" w:rsidP="0061188D">
            <w:pPr>
              <w:pStyle w:val="ListParagraph"/>
              <w:numPr>
                <w:ilvl w:val="0"/>
                <w:numId w:val="11"/>
              </w:num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Full structural deficit elimination</w:t>
            </w:r>
          </w:p>
        </w:tc>
        <w:tc>
          <w:tcPr>
            <w:tcW w:w="0" w:type="auto"/>
            <w:hideMark/>
          </w:tcPr>
          <w:p w14:paraId="2F79724B"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$18.2M structural deficit</w:t>
            </w:r>
          </w:p>
        </w:tc>
        <w:tc>
          <w:tcPr>
            <w:tcW w:w="0" w:type="auto"/>
            <w:hideMark/>
          </w:tcPr>
          <w:p w14:paraId="61227A27"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Full deficit elimination through revenue growth, efficiencies, and advocacy</w:t>
            </w:r>
          </w:p>
        </w:tc>
        <w:tc>
          <w:tcPr>
            <w:tcW w:w="0" w:type="auto"/>
            <w:hideMark/>
          </w:tcPr>
          <w:p w14:paraId="02B516A1" w14:textId="637465C5" w:rsidR="0061188D" w:rsidRPr="0061188D" w:rsidRDefault="0061188D" w:rsidP="0061188D">
            <w:pPr>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FY31</w:t>
            </w:r>
          </w:p>
        </w:tc>
      </w:tr>
      <w:tr w:rsidR="0061188D" w:rsidRPr="0061188D" w14:paraId="3EDB9253" w14:textId="77777777" w:rsidTr="0061188D">
        <w:tc>
          <w:tcPr>
            <w:tcW w:w="0" w:type="auto"/>
            <w:hideMark/>
          </w:tcPr>
          <w:p w14:paraId="2CC36637" w14:textId="77777777" w:rsidR="0061188D" w:rsidRPr="0061188D" w:rsidRDefault="0061188D" w:rsidP="0061188D">
            <w:pPr>
              <w:pStyle w:val="ListParagraph"/>
              <w:numPr>
                <w:ilvl w:val="0"/>
                <w:numId w:val="11"/>
              </w:num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Recurring revenue growth</w:t>
            </w:r>
          </w:p>
        </w:tc>
        <w:tc>
          <w:tcPr>
            <w:tcW w:w="0" w:type="auto"/>
            <w:hideMark/>
          </w:tcPr>
          <w:p w14:paraId="5F3505E6"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$2.0M identified toward target</w:t>
            </w:r>
          </w:p>
        </w:tc>
        <w:tc>
          <w:tcPr>
            <w:tcW w:w="0" w:type="auto"/>
            <w:hideMark/>
          </w:tcPr>
          <w:p w14:paraId="1030320F"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Approximately $9.7M in recurring revenue growth</w:t>
            </w:r>
          </w:p>
        </w:tc>
        <w:tc>
          <w:tcPr>
            <w:tcW w:w="0" w:type="auto"/>
            <w:hideMark/>
          </w:tcPr>
          <w:p w14:paraId="23FD1356" w14:textId="0300A885" w:rsidR="0061188D" w:rsidRPr="0061188D" w:rsidRDefault="0061188D" w:rsidP="0061188D">
            <w:pPr>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FY31</w:t>
            </w:r>
          </w:p>
        </w:tc>
      </w:tr>
      <w:tr w:rsidR="0061188D" w:rsidRPr="0061188D" w14:paraId="2FCC579F" w14:textId="77777777" w:rsidTr="0061188D">
        <w:tc>
          <w:tcPr>
            <w:tcW w:w="0" w:type="auto"/>
            <w:hideMark/>
          </w:tcPr>
          <w:p w14:paraId="088949F4" w14:textId="77777777" w:rsidR="0061188D" w:rsidRPr="0061188D" w:rsidRDefault="0061188D" w:rsidP="0061188D">
            <w:pPr>
              <w:pStyle w:val="ListParagraph"/>
              <w:numPr>
                <w:ilvl w:val="0"/>
                <w:numId w:val="11"/>
              </w:num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lastRenderedPageBreak/>
              <w:t>Recurring cost efficiencies</w:t>
            </w:r>
          </w:p>
        </w:tc>
        <w:tc>
          <w:tcPr>
            <w:tcW w:w="0" w:type="auto"/>
            <w:hideMark/>
          </w:tcPr>
          <w:p w14:paraId="15E6DA47"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$0 identified toward target</w:t>
            </w:r>
          </w:p>
        </w:tc>
        <w:tc>
          <w:tcPr>
            <w:tcW w:w="0" w:type="auto"/>
            <w:hideMark/>
          </w:tcPr>
          <w:p w14:paraId="545097F4"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Approximately $6.5M in recurring cost efficiencies</w:t>
            </w:r>
          </w:p>
        </w:tc>
        <w:tc>
          <w:tcPr>
            <w:tcW w:w="0" w:type="auto"/>
            <w:hideMark/>
          </w:tcPr>
          <w:p w14:paraId="32E25464" w14:textId="12262078" w:rsidR="0061188D" w:rsidRPr="0061188D" w:rsidRDefault="0061188D" w:rsidP="0061188D">
            <w:pPr>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FY31</w:t>
            </w:r>
          </w:p>
        </w:tc>
      </w:tr>
      <w:tr w:rsidR="0061188D" w:rsidRPr="0061188D" w14:paraId="46681FFF" w14:textId="77777777" w:rsidTr="0061188D">
        <w:tc>
          <w:tcPr>
            <w:tcW w:w="0" w:type="auto"/>
            <w:hideMark/>
          </w:tcPr>
          <w:p w14:paraId="4D4A39B1" w14:textId="77777777" w:rsidR="0061188D" w:rsidRPr="0061188D" w:rsidRDefault="0061188D" w:rsidP="0061188D">
            <w:pPr>
              <w:pStyle w:val="ListParagraph"/>
              <w:numPr>
                <w:ilvl w:val="0"/>
                <w:numId w:val="11"/>
              </w:num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System and state-related additions</w:t>
            </w:r>
          </w:p>
        </w:tc>
        <w:tc>
          <w:tcPr>
            <w:tcW w:w="0" w:type="auto"/>
            <w:hideMark/>
          </w:tcPr>
          <w:p w14:paraId="3394075B"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$0 identified toward target</w:t>
            </w:r>
          </w:p>
        </w:tc>
        <w:tc>
          <w:tcPr>
            <w:tcW w:w="0" w:type="auto"/>
            <w:hideMark/>
          </w:tcPr>
          <w:p w14:paraId="50EAEF8C"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Approximately $4.7M in system and state-related additions</w:t>
            </w:r>
          </w:p>
        </w:tc>
        <w:tc>
          <w:tcPr>
            <w:tcW w:w="0" w:type="auto"/>
            <w:hideMark/>
          </w:tcPr>
          <w:p w14:paraId="5FF49E41" w14:textId="06B4B8AF" w:rsidR="0061188D" w:rsidRPr="0061188D" w:rsidRDefault="0061188D" w:rsidP="0061188D">
            <w:pPr>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FY31</w:t>
            </w:r>
          </w:p>
        </w:tc>
      </w:tr>
      <w:tr w:rsidR="0061188D" w:rsidRPr="0061188D" w14:paraId="02C14545" w14:textId="77777777" w:rsidTr="0061188D">
        <w:tc>
          <w:tcPr>
            <w:tcW w:w="0" w:type="auto"/>
            <w:hideMark/>
          </w:tcPr>
          <w:p w14:paraId="23A04132" w14:textId="77777777" w:rsidR="0061188D" w:rsidRPr="0061188D" w:rsidRDefault="0061188D" w:rsidP="0061188D">
            <w:pPr>
              <w:pStyle w:val="ListParagraph"/>
              <w:numPr>
                <w:ilvl w:val="0"/>
                <w:numId w:val="11"/>
              </w:num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Unrestricted fund balance / reserve level</w:t>
            </w:r>
          </w:p>
        </w:tc>
        <w:tc>
          <w:tcPr>
            <w:tcW w:w="0" w:type="auto"/>
            <w:hideMark/>
          </w:tcPr>
          <w:p w14:paraId="55F1E08C"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$7.3M in unrestricted funds</w:t>
            </w:r>
          </w:p>
        </w:tc>
        <w:tc>
          <w:tcPr>
            <w:tcW w:w="0" w:type="auto"/>
            <w:hideMark/>
          </w:tcPr>
          <w:p w14:paraId="3B403C57" w14:textId="77777777" w:rsidR="0061188D" w:rsidRPr="0061188D" w:rsidRDefault="0061188D" w:rsidP="0061188D">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At least 30 days of operating expenditures, approximately $13.8M</w:t>
            </w:r>
          </w:p>
        </w:tc>
        <w:tc>
          <w:tcPr>
            <w:tcW w:w="0" w:type="auto"/>
            <w:hideMark/>
          </w:tcPr>
          <w:p w14:paraId="2A57BB82" w14:textId="621F49A5" w:rsidR="0061188D" w:rsidRPr="0061188D" w:rsidRDefault="0061188D" w:rsidP="0061188D">
            <w:pPr>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FY33</w:t>
            </w:r>
          </w:p>
        </w:tc>
      </w:tr>
    </w:tbl>
    <w:p w14:paraId="03F09F06" w14:textId="43247A02" w:rsidR="0061188D" w:rsidRPr="0061188D" w:rsidRDefault="0061188D" w:rsidP="00E13EA1">
      <w:pPr>
        <w:pStyle w:val="NormalWeb"/>
        <w:spacing w:before="0" w:beforeAutospacing="0" w:after="0" w:afterAutospacing="0"/>
        <w:rPr>
          <w:sz w:val="22"/>
          <w:szCs w:val="22"/>
        </w:rPr>
      </w:pPr>
      <w:r w:rsidRPr="0061188D">
        <w:rPr>
          <w:sz w:val="22"/>
          <w:szCs w:val="22"/>
        </w:rPr>
        <w:t xml:space="preserve">These metrics make clear that the blueprint is not separate from the university’s strategic direction. It is the financial execution framework for </w:t>
      </w:r>
      <w:r w:rsidRPr="0061188D">
        <w:rPr>
          <w:i/>
          <w:iCs/>
          <w:sz w:val="22"/>
          <w:szCs w:val="22"/>
        </w:rPr>
        <w:t>Commitment 1</w:t>
      </w:r>
      <w:r w:rsidRPr="0061188D">
        <w:rPr>
          <w:sz w:val="22"/>
          <w:szCs w:val="22"/>
        </w:rPr>
        <w:t xml:space="preserve">, translating </w:t>
      </w:r>
      <w:r w:rsidRPr="0061188D">
        <w:rPr>
          <w:i/>
          <w:iCs/>
          <w:sz w:val="22"/>
          <w:szCs w:val="22"/>
        </w:rPr>
        <w:t>Western Rising Focused Strategy</w:t>
      </w:r>
      <w:r w:rsidRPr="0061188D">
        <w:rPr>
          <w:sz w:val="22"/>
          <w:szCs w:val="22"/>
        </w:rPr>
        <w:t xml:space="preserve"> into a practical plan to restore stability, reduce the structural deficit, rebuild reserves, and sustain </w:t>
      </w:r>
      <w:proofErr w:type="spellStart"/>
      <w:r w:rsidRPr="0061188D">
        <w:rPr>
          <w:sz w:val="22"/>
          <w:szCs w:val="22"/>
        </w:rPr>
        <w:t>WestConn’s</w:t>
      </w:r>
      <w:proofErr w:type="spellEnd"/>
      <w:r w:rsidRPr="0061188D">
        <w:rPr>
          <w:sz w:val="22"/>
          <w:szCs w:val="22"/>
        </w:rPr>
        <w:t xml:space="preserve"> academic mission and student success.</w:t>
      </w:r>
    </w:p>
    <w:p w14:paraId="51D21386" w14:textId="77777777" w:rsidR="00E13EA1" w:rsidRPr="00E13EA1" w:rsidRDefault="00E13EA1" w:rsidP="00E13EA1">
      <w:pPr>
        <w:pStyle w:val="NormalWeb"/>
        <w:spacing w:before="0" w:beforeAutospacing="0" w:after="0" w:afterAutospacing="0"/>
        <w:rPr>
          <w:b/>
          <w:bCs/>
          <w:sz w:val="22"/>
          <w:szCs w:val="22"/>
        </w:rPr>
      </w:pPr>
    </w:p>
    <w:p w14:paraId="6C0CB660" w14:textId="1B3395A5" w:rsidR="00091D2B" w:rsidRPr="0061188D" w:rsidRDefault="00B37CF2" w:rsidP="00770136">
      <w:pPr>
        <w:spacing w:after="0" w:line="240" w:lineRule="auto"/>
        <w:outlineLvl w:val="1"/>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 xml:space="preserve">Mitigation </w:t>
      </w:r>
      <w:r w:rsidR="0061188D" w:rsidRPr="0061188D">
        <w:rPr>
          <w:rFonts w:ascii="Times New Roman" w:eastAsia="Times New Roman" w:hAnsi="Times New Roman" w:cs="Times New Roman"/>
          <w:b/>
          <w:bCs/>
          <w:kern w:val="0"/>
          <w:sz w:val="22"/>
          <w:szCs w:val="22"/>
          <w14:ligatures w14:val="none"/>
        </w:rPr>
        <w:t>Measures and Status</w:t>
      </w:r>
    </w:p>
    <w:tbl>
      <w:tblPr>
        <w:tblStyle w:val="TableGrid"/>
        <w:tblW w:w="0" w:type="auto"/>
        <w:tblLook w:val="04A0" w:firstRow="1" w:lastRow="0" w:firstColumn="1" w:lastColumn="0" w:noHBand="0" w:noVBand="1"/>
      </w:tblPr>
      <w:tblGrid>
        <w:gridCol w:w="3055"/>
        <w:gridCol w:w="3060"/>
        <w:gridCol w:w="1620"/>
        <w:gridCol w:w="1615"/>
      </w:tblGrid>
      <w:tr w:rsidR="00AE48E0" w:rsidRPr="0061188D" w14:paraId="1CC72D3A" w14:textId="77777777" w:rsidTr="0061188D">
        <w:tc>
          <w:tcPr>
            <w:tcW w:w="3055" w:type="dxa"/>
            <w:hideMark/>
          </w:tcPr>
          <w:p w14:paraId="3DC8A9F4" w14:textId="77777777" w:rsidR="00AE48E0" w:rsidRPr="0061188D" w:rsidRDefault="00AE48E0" w:rsidP="00770136">
            <w:pPr>
              <w:jc w:val="cente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Category</w:t>
            </w:r>
          </w:p>
        </w:tc>
        <w:tc>
          <w:tcPr>
            <w:tcW w:w="3060" w:type="dxa"/>
            <w:hideMark/>
          </w:tcPr>
          <w:p w14:paraId="562CB8C6" w14:textId="77777777" w:rsidR="00AE48E0" w:rsidRPr="0061188D" w:rsidRDefault="00AE48E0" w:rsidP="00770136">
            <w:pPr>
              <w:jc w:val="cente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Includes</w:t>
            </w:r>
          </w:p>
        </w:tc>
        <w:tc>
          <w:tcPr>
            <w:tcW w:w="1620" w:type="dxa"/>
            <w:hideMark/>
          </w:tcPr>
          <w:p w14:paraId="0CB97A8B" w14:textId="77777777" w:rsidR="00AE48E0" w:rsidRPr="0061188D" w:rsidRDefault="00AE48E0" w:rsidP="00770136">
            <w:pPr>
              <w:jc w:val="cente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Status</w:t>
            </w:r>
          </w:p>
        </w:tc>
        <w:tc>
          <w:tcPr>
            <w:tcW w:w="1615" w:type="dxa"/>
            <w:hideMark/>
          </w:tcPr>
          <w:p w14:paraId="429EEE94" w14:textId="638D8939" w:rsidR="00AE48E0" w:rsidRPr="0061188D" w:rsidRDefault="0061188D" w:rsidP="0061188D">
            <w:pPr>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R</w:t>
            </w:r>
            <w:r>
              <w:rPr>
                <w:rFonts w:ascii="Times New Roman" w:eastAsia="Times New Roman" w:hAnsi="Times New Roman" w:cs="Times New Roman"/>
                <w:b/>
                <w:bCs/>
                <w:kern w:val="0"/>
                <w14:ligatures w14:val="none"/>
              </w:rPr>
              <w:t>ange</w:t>
            </w:r>
          </w:p>
        </w:tc>
      </w:tr>
      <w:tr w:rsidR="00AE48E0" w:rsidRPr="0061188D" w14:paraId="7FB2A9BA" w14:textId="77777777" w:rsidTr="0061188D">
        <w:tc>
          <w:tcPr>
            <w:tcW w:w="3055" w:type="dxa"/>
            <w:hideMark/>
          </w:tcPr>
          <w:p w14:paraId="201ECC76" w14:textId="6FF6470B" w:rsidR="00AE48E0" w:rsidRPr="0061188D" w:rsidRDefault="00AE48E0" w:rsidP="00AE48E0">
            <w:pPr>
              <w:pStyle w:val="ListParagraph"/>
              <w:numPr>
                <w:ilvl w:val="0"/>
                <w:numId w:val="9"/>
              </w:numP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Net tuition and enrollment mix improvement</w:t>
            </w:r>
          </w:p>
        </w:tc>
        <w:tc>
          <w:tcPr>
            <w:tcW w:w="3060" w:type="dxa"/>
            <w:hideMark/>
          </w:tcPr>
          <w:p w14:paraId="58967BCB"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Enrollment and retention gains, tuition discount optimization, adult and graduate growth, employer tuition cohorts</w:t>
            </w:r>
          </w:p>
        </w:tc>
        <w:tc>
          <w:tcPr>
            <w:tcW w:w="1620" w:type="dxa"/>
            <w:hideMark/>
          </w:tcPr>
          <w:p w14:paraId="20180C0A"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In development</w:t>
            </w:r>
          </w:p>
        </w:tc>
        <w:tc>
          <w:tcPr>
            <w:tcW w:w="1615" w:type="dxa"/>
            <w:hideMark/>
          </w:tcPr>
          <w:p w14:paraId="5592A7AF" w14:textId="2A08D33B" w:rsidR="00AE48E0" w:rsidRPr="0061188D" w:rsidRDefault="00AE48E0" w:rsidP="00770136">
            <w:pPr>
              <w:jc w:val="right"/>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w:t>
            </w:r>
            <w:r w:rsidR="0061188D" w:rsidRPr="0061188D">
              <w:rPr>
                <w:rFonts w:ascii="Times New Roman" w:eastAsia="Times New Roman" w:hAnsi="Times New Roman" w:cs="Times New Roman"/>
                <w:b/>
                <w:bCs/>
                <w:kern w:val="0"/>
                <w:sz w:val="22"/>
                <w:szCs w:val="22"/>
                <w14:ligatures w14:val="none"/>
              </w:rPr>
              <w:t>2</w:t>
            </w:r>
            <w:r w:rsidRPr="0061188D">
              <w:rPr>
                <w:rFonts w:ascii="Times New Roman" w:eastAsia="Times New Roman" w:hAnsi="Times New Roman" w:cs="Times New Roman"/>
                <w:b/>
                <w:bCs/>
                <w:kern w:val="0"/>
                <w:sz w:val="22"/>
                <w:szCs w:val="22"/>
                <w14:ligatures w14:val="none"/>
              </w:rPr>
              <w:t>.</w:t>
            </w:r>
            <w:r w:rsidR="0061188D" w:rsidRPr="0061188D">
              <w:rPr>
                <w:rFonts w:ascii="Times New Roman" w:eastAsia="Times New Roman" w:hAnsi="Times New Roman" w:cs="Times New Roman"/>
                <w:b/>
                <w:bCs/>
                <w:kern w:val="0"/>
                <w:sz w:val="22"/>
                <w:szCs w:val="22"/>
                <w14:ligatures w14:val="none"/>
              </w:rPr>
              <w:t>9</w:t>
            </w:r>
            <w:r w:rsidRPr="0061188D">
              <w:rPr>
                <w:rFonts w:ascii="Times New Roman" w:eastAsia="Times New Roman" w:hAnsi="Times New Roman" w:cs="Times New Roman"/>
                <w:b/>
                <w:bCs/>
                <w:kern w:val="0"/>
                <w:sz w:val="22"/>
                <w:szCs w:val="22"/>
                <w14:ligatures w14:val="none"/>
              </w:rPr>
              <w:t>M-$</w:t>
            </w:r>
            <w:r w:rsidR="0061188D" w:rsidRPr="0061188D">
              <w:rPr>
                <w:rFonts w:ascii="Times New Roman" w:eastAsia="Times New Roman" w:hAnsi="Times New Roman" w:cs="Times New Roman"/>
                <w:b/>
                <w:bCs/>
                <w:kern w:val="0"/>
                <w:sz w:val="22"/>
                <w:szCs w:val="22"/>
                <w14:ligatures w14:val="none"/>
              </w:rPr>
              <w:t>4</w:t>
            </w:r>
            <w:r w:rsidRPr="0061188D">
              <w:rPr>
                <w:rFonts w:ascii="Times New Roman" w:eastAsia="Times New Roman" w:hAnsi="Times New Roman" w:cs="Times New Roman"/>
                <w:b/>
                <w:bCs/>
                <w:kern w:val="0"/>
                <w:sz w:val="22"/>
                <w:szCs w:val="22"/>
                <w14:ligatures w14:val="none"/>
              </w:rPr>
              <w:t>.</w:t>
            </w:r>
            <w:r w:rsidR="0061188D" w:rsidRPr="0061188D">
              <w:rPr>
                <w:rFonts w:ascii="Times New Roman" w:eastAsia="Times New Roman" w:hAnsi="Times New Roman" w:cs="Times New Roman"/>
                <w:b/>
                <w:bCs/>
                <w:kern w:val="0"/>
                <w:sz w:val="22"/>
                <w:szCs w:val="22"/>
                <w14:ligatures w14:val="none"/>
              </w:rPr>
              <w:t>3</w:t>
            </w:r>
            <w:r w:rsidRPr="0061188D">
              <w:rPr>
                <w:rFonts w:ascii="Times New Roman" w:eastAsia="Times New Roman" w:hAnsi="Times New Roman" w:cs="Times New Roman"/>
                <w:b/>
                <w:bCs/>
                <w:kern w:val="0"/>
                <w:sz w:val="22"/>
                <w:szCs w:val="22"/>
                <w14:ligatures w14:val="none"/>
              </w:rPr>
              <w:t>M</w:t>
            </w:r>
          </w:p>
        </w:tc>
      </w:tr>
      <w:tr w:rsidR="00AE48E0" w:rsidRPr="0061188D" w14:paraId="0357B227" w14:textId="77777777" w:rsidTr="0061188D">
        <w:tc>
          <w:tcPr>
            <w:tcW w:w="3055" w:type="dxa"/>
            <w:hideMark/>
          </w:tcPr>
          <w:p w14:paraId="04263976" w14:textId="7E9AD7FF" w:rsidR="00AE48E0" w:rsidRPr="0061188D" w:rsidRDefault="00AE48E0" w:rsidP="00AE48E0">
            <w:pPr>
              <w:pStyle w:val="ListParagraph"/>
              <w:numPr>
                <w:ilvl w:val="0"/>
                <w:numId w:val="9"/>
              </w:num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Non-tuition earned revenue</w:t>
            </w:r>
          </w:p>
        </w:tc>
        <w:tc>
          <w:tcPr>
            <w:tcW w:w="3060" w:type="dxa"/>
            <w:hideMark/>
          </w:tcPr>
          <w:p w14:paraId="49772521"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Auxiliary enterprises, summer and event use, rentals, continuing education, fee-for-service activity</w:t>
            </w:r>
          </w:p>
        </w:tc>
        <w:tc>
          <w:tcPr>
            <w:tcW w:w="1620" w:type="dxa"/>
            <w:hideMark/>
          </w:tcPr>
          <w:p w14:paraId="7AD844D7"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In development</w:t>
            </w:r>
          </w:p>
        </w:tc>
        <w:tc>
          <w:tcPr>
            <w:tcW w:w="1615" w:type="dxa"/>
            <w:hideMark/>
          </w:tcPr>
          <w:p w14:paraId="55D5F4D9" w14:textId="77777777" w:rsidR="00AE48E0" w:rsidRPr="0061188D" w:rsidRDefault="00AE48E0" w:rsidP="00770136">
            <w:pPr>
              <w:jc w:val="right"/>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$1.0M-$1.6M</w:t>
            </w:r>
          </w:p>
        </w:tc>
      </w:tr>
      <w:tr w:rsidR="00AE48E0" w:rsidRPr="0061188D" w14:paraId="0151A36B" w14:textId="77777777" w:rsidTr="0061188D">
        <w:tc>
          <w:tcPr>
            <w:tcW w:w="3055" w:type="dxa"/>
            <w:hideMark/>
          </w:tcPr>
          <w:p w14:paraId="565A3C76" w14:textId="22D47C86" w:rsidR="00AE48E0" w:rsidRPr="0061188D" w:rsidRDefault="00AE48E0" w:rsidP="00AE48E0">
            <w:pPr>
              <w:pStyle w:val="ListParagraph"/>
              <w:numPr>
                <w:ilvl w:val="0"/>
                <w:numId w:val="9"/>
              </w:numP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Philanthropy, endowment support, and grant replacement</w:t>
            </w:r>
          </w:p>
        </w:tc>
        <w:tc>
          <w:tcPr>
            <w:tcW w:w="3060" w:type="dxa"/>
            <w:hideMark/>
          </w:tcPr>
          <w:p w14:paraId="5ECE60D8"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Annual giving, endowment payout, selective grant offsets that directly replace institutional spending</w:t>
            </w:r>
          </w:p>
        </w:tc>
        <w:tc>
          <w:tcPr>
            <w:tcW w:w="1620" w:type="dxa"/>
            <w:hideMark/>
          </w:tcPr>
          <w:p w14:paraId="2E66207A"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In development</w:t>
            </w:r>
          </w:p>
        </w:tc>
        <w:tc>
          <w:tcPr>
            <w:tcW w:w="1615" w:type="dxa"/>
            <w:hideMark/>
          </w:tcPr>
          <w:p w14:paraId="1EF8B247" w14:textId="77777777" w:rsidR="00AE48E0" w:rsidRPr="0061188D" w:rsidRDefault="00AE48E0" w:rsidP="00770136">
            <w:pPr>
              <w:jc w:val="right"/>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$0.8M-$1.6M</w:t>
            </w:r>
          </w:p>
        </w:tc>
      </w:tr>
      <w:tr w:rsidR="00AE48E0" w:rsidRPr="0061188D" w14:paraId="025E7B71" w14:textId="77777777" w:rsidTr="0061188D">
        <w:tc>
          <w:tcPr>
            <w:tcW w:w="3055" w:type="dxa"/>
            <w:hideMark/>
          </w:tcPr>
          <w:p w14:paraId="33F6F6F2" w14:textId="37FBD9D8" w:rsidR="00AE48E0" w:rsidRPr="0061188D" w:rsidRDefault="00AE48E0" w:rsidP="00AE48E0">
            <w:pPr>
              <w:pStyle w:val="ListParagraph"/>
              <w:numPr>
                <w:ilvl w:val="0"/>
                <w:numId w:val="9"/>
              </w:numP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Shared services and CT State Danbury integration</w:t>
            </w:r>
          </w:p>
        </w:tc>
        <w:tc>
          <w:tcPr>
            <w:tcW w:w="3060" w:type="dxa"/>
            <w:hideMark/>
          </w:tcPr>
          <w:p w14:paraId="246C68CD"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Shared services, co-location efficiencies or revenue, aligned operations and support functions</w:t>
            </w:r>
          </w:p>
        </w:tc>
        <w:tc>
          <w:tcPr>
            <w:tcW w:w="1620" w:type="dxa"/>
            <w:hideMark/>
          </w:tcPr>
          <w:p w14:paraId="6DFD3901"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In development / partly external</w:t>
            </w:r>
          </w:p>
        </w:tc>
        <w:tc>
          <w:tcPr>
            <w:tcW w:w="1615" w:type="dxa"/>
            <w:hideMark/>
          </w:tcPr>
          <w:p w14:paraId="2680CA39" w14:textId="77777777" w:rsidR="00AE48E0" w:rsidRPr="0061188D" w:rsidRDefault="00AE48E0" w:rsidP="00770136">
            <w:pPr>
              <w:jc w:val="right"/>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$1.3M-$2.0M</w:t>
            </w:r>
          </w:p>
        </w:tc>
      </w:tr>
      <w:tr w:rsidR="00AE48E0" w:rsidRPr="0061188D" w14:paraId="4EE12BE8" w14:textId="77777777" w:rsidTr="0061188D">
        <w:tc>
          <w:tcPr>
            <w:tcW w:w="3055" w:type="dxa"/>
            <w:hideMark/>
          </w:tcPr>
          <w:p w14:paraId="7DB24D41" w14:textId="5F3C4E82" w:rsidR="00AE48E0" w:rsidRPr="0061188D" w:rsidRDefault="00AE48E0" w:rsidP="00AE48E0">
            <w:pPr>
              <w:pStyle w:val="ListParagraph"/>
              <w:numPr>
                <w:ilvl w:val="0"/>
                <w:numId w:val="9"/>
              </w:numP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Workforce redesign and labor productivity</w:t>
            </w:r>
          </w:p>
        </w:tc>
        <w:tc>
          <w:tcPr>
            <w:tcW w:w="3060" w:type="dxa"/>
            <w:hideMark/>
          </w:tcPr>
          <w:p w14:paraId="3C4AA117"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Administrative restructuring, overtime reduction, attrition, automation, targeted redesign of non-core work</w:t>
            </w:r>
          </w:p>
        </w:tc>
        <w:tc>
          <w:tcPr>
            <w:tcW w:w="1620" w:type="dxa"/>
            <w:hideMark/>
          </w:tcPr>
          <w:p w14:paraId="1612BE1C" w14:textId="4FFCDDA1"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Underway ($2.45M) / in development</w:t>
            </w:r>
          </w:p>
        </w:tc>
        <w:tc>
          <w:tcPr>
            <w:tcW w:w="1615" w:type="dxa"/>
            <w:hideMark/>
          </w:tcPr>
          <w:p w14:paraId="6813E7F9" w14:textId="77777777" w:rsidR="00AE48E0" w:rsidRPr="0061188D" w:rsidRDefault="00AE48E0" w:rsidP="00770136">
            <w:pPr>
              <w:jc w:val="right"/>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$3.0M-$3.8M</w:t>
            </w:r>
          </w:p>
        </w:tc>
      </w:tr>
      <w:tr w:rsidR="00AE48E0" w:rsidRPr="0061188D" w14:paraId="09397AA0" w14:textId="77777777" w:rsidTr="0061188D">
        <w:tc>
          <w:tcPr>
            <w:tcW w:w="3055" w:type="dxa"/>
            <w:hideMark/>
          </w:tcPr>
          <w:p w14:paraId="2F5E4224" w14:textId="30E977F9" w:rsidR="00AE48E0" w:rsidRPr="0061188D" w:rsidRDefault="00AE48E0" w:rsidP="00AE48E0">
            <w:pPr>
              <w:pStyle w:val="ListParagraph"/>
              <w:numPr>
                <w:ilvl w:val="0"/>
                <w:numId w:val="9"/>
              </w:numP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Operating efficiency, procurement, and energy</w:t>
            </w:r>
          </w:p>
        </w:tc>
        <w:tc>
          <w:tcPr>
            <w:tcW w:w="3060" w:type="dxa"/>
            <w:hideMark/>
          </w:tcPr>
          <w:p w14:paraId="4E1C3745"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Operating reductions, vendor renegotiation, facilities and energy savings</w:t>
            </w:r>
          </w:p>
        </w:tc>
        <w:tc>
          <w:tcPr>
            <w:tcW w:w="1620" w:type="dxa"/>
            <w:hideMark/>
          </w:tcPr>
          <w:p w14:paraId="2B8123E4" w14:textId="1969A39D"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Underway ($1.5M) / in development</w:t>
            </w:r>
          </w:p>
        </w:tc>
        <w:tc>
          <w:tcPr>
            <w:tcW w:w="1615" w:type="dxa"/>
            <w:hideMark/>
          </w:tcPr>
          <w:p w14:paraId="144AA2CB" w14:textId="77777777" w:rsidR="00AE48E0" w:rsidRPr="0061188D" w:rsidRDefault="00AE48E0" w:rsidP="00770136">
            <w:pPr>
              <w:jc w:val="right"/>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$2.0M-$3.0M</w:t>
            </w:r>
          </w:p>
        </w:tc>
      </w:tr>
      <w:tr w:rsidR="00AE48E0" w:rsidRPr="0061188D" w14:paraId="736106CD" w14:textId="77777777" w:rsidTr="0061188D">
        <w:tc>
          <w:tcPr>
            <w:tcW w:w="3055" w:type="dxa"/>
            <w:hideMark/>
          </w:tcPr>
          <w:p w14:paraId="7D2203CB" w14:textId="2DC32CEE" w:rsidR="00AE48E0" w:rsidRPr="0061188D" w:rsidRDefault="00AE48E0" w:rsidP="00AE48E0">
            <w:pPr>
              <w:pStyle w:val="ListParagraph"/>
              <w:numPr>
                <w:ilvl w:val="0"/>
                <w:numId w:val="9"/>
              </w:numP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Academic portfolio and delivery alignment</w:t>
            </w:r>
          </w:p>
        </w:tc>
        <w:tc>
          <w:tcPr>
            <w:tcW w:w="3060" w:type="dxa"/>
            <w:hideMark/>
          </w:tcPr>
          <w:p w14:paraId="1CF88161"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Portfolio review, section and schedule efficiency, modality redesign, program alignment to demand</w:t>
            </w:r>
          </w:p>
        </w:tc>
        <w:tc>
          <w:tcPr>
            <w:tcW w:w="1620" w:type="dxa"/>
            <w:hideMark/>
          </w:tcPr>
          <w:p w14:paraId="048818AB"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In development</w:t>
            </w:r>
          </w:p>
        </w:tc>
        <w:tc>
          <w:tcPr>
            <w:tcW w:w="1615" w:type="dxa"/>
            <w:hideMark/>
          </w:tcPr>
          <w:p w14:paraId="742714F6" w14:textId="77777777" w:rsidR="00AE48E0" w:rsidRPr="0061188D" w:rsidRDefault="00AE48E0" w:rsidP="00770136">
            <w:pPr>
              <w:jc w:val="right"/>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$0.5M-$1.0M</w:t>
            </w:r>
          </w:p>
        </w:tc>
      </w:tr>
      <w:tr w:rsidR="00AE48E0" w:rsidRPr="0061188D" w14:paraId="5DF7BD6E" w14:textId="77777777" w:rsidTr="0061188D">
        <w:tc>
          <w:tcPr>
            <w:tcW w:w="3055" w:type="dxa"/>
            <w:hideMark/>
          </w:tcPr>
          <w:p w14:paraId="6C4EE89F" w14:textId="3884896D" w:rsidR="00AE48E0" w:rsidRPr="0061188D" w:rsidRDefault="00AE48E0" w:rsidP="00AE48E0">
            <w:pPr>
              <w:pStyle w:val="ListParagraph"/>
              <w:numPr>
                <w:ilvl w:val="0"/>
                <w:numId w:val="9"/>
              </w:numPr>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System, state, and pricing actions</w:t>
            </w:r>
          </w:p>
        </w:tc>
        <w:tc>
          <w:tcPr>
            <w:tcW w:w="3060" w:type="dxa"/>
            <w:hideMark/>
          </w:tcPr>
          <w:p w14:paraId="2A3F093C"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CSCU block grant practice change, modest state support, tuition and fee actions</w:t>
            </w:r>
          </w:p>
        </w:tc>
        <w:tc>
          <w:tcPr>
            <w:tcW w:w="1620" w:type="dxa"/>
            <w:hideMark/>
          </w:tcPr>
          <w:p w14:paraId="4F5204CF" w14:textId="77777777" w:rsidR="00AE48E0" w:rsidRPr="0061188D" w:rsidRDefault="00AE48E0" w:rsidP="00770136">
            <w:pPr>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kern w:val="0"/>
                <w:sz w:val="22"/>
                <w:szCs w:val="22"/>
                <w14:ligatures w14:val="none"/>
              </w:rPr>
              <w:t>External / policy dependent</w:t>
            </w:r>
          </w:p>
        </w:tc>
        <w:tc>
          <w:tcPr>
            <w:tcW w:w="1615" w:type="dxa"/>
            <w:hideMark/>
          </w:tcPr>
          <w:p w14:paraId="188F5404" w14:textId="77777777" w:rsidR="00AE48E0" w:rsidRPr="0061188D" w:rsidRDefault="00AE48E0" w:rsidP="00770136">
            <w:pPr>
              <w:jc w:val="right"/>
              <w:rPr>
                <w:rFonts w:ascii="Times New Roman" w:eastAsia="Times New Roman" w:hAnsi="Times New Roman" w:cs="Times New Roman"/>
                <w:kern w:val="0"/>
                <w:sz w:val="22"/>
                <w:szCs w:val="22"/>
                <w14:ligatures w14:val="none"/>
              </w:rPr>
            </w:pPr>
            <w:r w:rsidRPr="0061188D">
              <w:rPr>
                <w:rFonts w:ascii="Times New Roman" w:eastAsia="Times New Roman" w:hAnsi="Times New Roman" w:cs="Times New Roman"/>
                <w:b/>
                <w:bCs/>
                <w:kern w:val="0"/>
                <w:sz w:val="22"/>
                <w:szCs w:val="22"/>
                <w14:ligatures w14:val="none"/>
              </w:rPr>
              <w:t>$3.7M-$4.7M</w:t>
            </w:r>
          </w:p>
        </w:tc>
      </w:tr>
      <w:tr w:rsidR="0061188D" w:rsidRPr="0061188D" w14:paraId="7BFC7FEE" w14:textId="77777777" w:rsidTr="00572D85">
        <w:tc>
          <w:tcPr>
            <w:tcW w:w="7735" w:type="dxa"/>
            <w:gridSpan w:val="3"/>
          </w:tcPr>
          <w:p w14:paraId="1787BC09" w14:textId="77777777" w:rsidR="0061188D" w:rsidRPr="0061188D" w:rsidRDefault="0061188D" w:rsidP="00770136">
            <w:pPr>
              <w:rPr>
                <w:rFonts w:ascii="Times New Roman" w:eastAsia="Times New Roman" w:hAnsi="Times New Roman" w:cs="Times New Roman"/>
                <w:kern w:val="0"/>
                <w:sz w:val="22"/>
                <w:szCs w:val="22"/>
                <w14:ligatures w14:val="none"/>
              </w:rPr>
            </w:pPr>
          </w:p>
        </w:tc>
        <w:tc>
          <w:tcPr>
            <w:tcW w:w="1615" w:type="dxa"/>
          </w:tcPr>
          <w:p w14:paraId="5108D948" w14:textId="0165135F" w:rsidR="0061188D" w:rsidRPr="0061188D" w:rsidRDefault="0061188D" w:rsidP="00770136">
            <w:pPr>
              <w:jc w:val="right"/>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Low: $15.1M</w:t>
            </w:r>
          </w:p>
          <w:p w14:paraId="424DFE5C" w14:textId="1DA4CE13" w:rsidR="0061188D" w:rsidRPr="0061188D" w:rsidRDefault="0061188D" w:rsidP="00770136">
            <w:pPr>
              <w:jc w:val="right"/>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Base: $18.2M</w:t>
            </w:r>
          </w:p>
          <w:p w14:paraId="4D457092" w14:textId="568268F9" w:rsidR="0061188D" w:rsidRPr="0061188D" w:rsidRDefault="0061188D" w:rsidP="00770136">
            <w:pPr>
              <w:jc w:val="right"/>
              <w:rPr>
                <w:rFonts w:ascii="Times New Roman" w:eastAsia="Times New Roman" w:hAnsi="Times New Roman" w:cs="Times New Roman"/>
                <w:b/>
                <w:bCs/>
                <w:kern w:val="0"/>
                <w:sz w:val="22"/>
                <w:szCs w:val="22"/>
                <w14:ligatures w14:val="none"/>
              </w:rPr>
            </w:pPr>
            <w:r w:rsidRPr="0061188D">
              <w:rPr>
                <w:rFonts w:ascii="Times New Roman" w:eastAsia="Times New Roman" w:hAnsi="Times New Roman" w:cs="Times New Roman"/>
                <w:b/>
                <w:bCs/>
                <w:kern w:val="0"/>
                <w:sz w:val="22"/>
                <w:szCs w:val="22"/>
                <w14:ligatures w14:val="none"/>
              </w:rPr>
              <w:t>High: $22.0M</w:t>
            </w:r>
          </w:p>
        </w:tc>
      </w:tr>
    </w:tbl>
    <w:p w14:paraId="50286B0A" w14:textId="019AE13A" w:rsidR="00770136" w:rsidRPr="00770136" w:rsidRDefault="00770136" w:rsidP="00770136">
      <w:pPr>
        <w:spacing w:after="0" w:line="240" w:lineRule="auto"/>
        <w:rPr>
          <w:rFonts w:ascii="Times New Roman" w:eastAsia="Times New Roman" w:hAnsi="Times New Roman" w:cs="Times New Roman"/>
          <w:kern w:val="0"/>
          <w:sz w:val="22"/>
          <w:szCs w:val="22"/>
          <w14:ligatures w14:val="none"/>
        </w:rPr>
      </w:pPr>
    </w:p>
    <w:sectPr w:rsidR="00770136" w:rsidRPr="0077013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73D3" w14:textId="77777777" w:rsidR="00F90B7F" w:rsidRDefault="00F90B7F" w:rsidP="00962E2D">
      <w:pPr>
        <w:spacing w:after="0" w:line="240" w:lineRule="auto"/>
      </w:pPr>
      <w:r>
        <w:separator/>
      </w:r>
    </w:p>
  </w:endnote>
  <w:endnote w:type="continuationSeparator" w:id="0">
    <w:p w14:paraId="2CF43316" w14:textId="77777777" w:rsidR="00F90B7F" w:rsidRDefault="00F90B7F" w:rsidP="0096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F26F3" w14:textId="77777777" w:rsidR="00F90B7F" w:rsidRDefault="00F90B7F" w:rsidP="00962E2D">
      <w:pPr>
        <w:spacing w:after="0" w:line="240" w:lineRule="auto"/>
      </w:pPr>
      <w:r>
        <w:separator/>
      </w:r>
    </w:p>
  </w:footnote>
  <w:footnote w:type="continuationSeparator" w:id="0">
    <w:p w14:paraId="45323BFE" w14:textId="77777777" w:rsidR="00F90B7F" w:rsidRDefault="00F90B7F" w:rsidP="00962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3E37" w14:textId="3F1DDD19" w:rsidR="00962E2D" w:rsidRPr="00962E2D" w:rsidRDefault="00962E2D">
    <w:pPr>
      <w:pStyle w:val="Header"/>
      <w:rPr>
        <w:i/>
        <w:iCs/>
        <w:color w:val="EE0000"/>
      </w:rPr>
    </w:pPr>
    <w:r w:rsidRPr="00962E2D">
      <w:rPr>
        <w:i/>
        <w:iCs/>
        <w:color w:val="EE0000"/>
      </w:rPr>
      <w:t xml:space="preserve">Updated draft </w:t>
    </w:r>
    <w:r w:rsidR="008960A6">
      <w:rPr>
        <w:i/>
        <w:iCs/>
        <w:color w:val="EE0000"/>
      </w:rPr>
      <w:t>3-10-2026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719"/>
    <w:multiLevelType w:val="hybridMultilevel"/>
    <w:tmpl w:val="46988BAC"/>
    <w:lvl w:ilvl="0" w:tplc="CA0E112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842D6"/>
    <w:multiLevelType w:val="multilevel"/>
    <w:tmpl w:val="A44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A5A6F"/>
    <w:multiLevelType w:val="multilevel"/>
    <w:tmpl w:val="1504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46ECB"/>
    <w:multiLevelType w:val="hybridMultilevel"/>
    <w:tmpl w:val="37E6CC3E"/>
    <w:lvl w:ilvl="0" w:tplc="2438CD6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01202A"/>
    <w:multiLevelType w:val="hybridMultilevel"/>
    <w:tmpl w:val="CF0461CC"/>
    <w:lvl w:ilvl="0" w:tplc="206293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697D74"/>
    <w:multiLevelType w:val="multilevel"/>
    <w:tmpl w:val="4FD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C50C4"/>
    <w:multiLevelType w:val="multilevel"/>
    <w:tmpl w:val="8728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02766"/>
    <w:multiLevelType w:val="multilevel"/>
    <w:tmpl w:val="4D28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553DC"/>
    <w:multiLevelType w:val="multilevel"/>
    <w:tmpl w:val="D62C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72752"/>
    <w:multiLevelType w:val="hybridMultilevel"/>
    <w:tmpl w:val="5B4E1BF8"/>
    <w:lvl w:ilvl="0" w:tplc="6652C0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155BC4"/>
    <w:multiLevelType w:val="multilevel"/>
    <w:tmpl w:val="773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808591">
    <w:abstractNumId w:val="1"/>
  </w:num>
  <w:num w:numId="2" w16cid:durableId="1408920760">
    <w:abstractNumId w:val="7"/>
  </w:num>
  <w:num w:numId="3" w16cid:durableId="1985692521">
    <w:abstractNumId w:val="5"/>
  </w:num>
  <w:num w:numId="4" w16cid:durableId="1737245765">
    <w:abstractNumId w:val="6"/>
  </w:num>
  <w:num w:numId="5" w16cid:durableId="987705185">
    <w:abstractNumId w:val="8"/>
  </w:num>
  <w:num w:numId="6" w16cid:durableId="698745756">
    <w:abstractNumId w:val="10"/>
  </w:num>
  <w:num w:numId="7" w16cid:durableId="553471318">
    <w:abstractNumId w:val="2"/>
  </w:num>
  <w:num w:numId="8" w16cid:durableId="1758210805">
    <w:abstractNumId w:val="3"/>
  </w:num>
  <w:num w:numId="9" w16cid:durableId="1230848885">
    <w:abstractNumId w:val="0"/>
  </w:num>
  <w:num w:numId="10" w16cid:durableId="741681812">
    <w:abstractNumId w:val="9"/>
  </w:num>
  <w:num w:numId="11" w16cid:durableId="1294098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2D"/>
    <w:rsid w:val="00012281"/>
    <w:rsid w:val="0002390D"/>
    <w:rsid w:val="00091D2B"/>
    <w:rsid w:val="000F5640"/>
    <w:rsid w:val="00154204"/>
    <w:rsid w:val="00283DF3"/>
    <w:rsid w:val="002A2EF2"/>
    <w:rsid w:val="002F6FC8"/>
    <w:rsid w:val="00313AB1"/>
    <w:rsid w:val="004C4677"/>
    <w:rsid w:val="00536EFD"/>
    <w:rsid w:val="00610AD7"/>
    <w:rsid w:val="0061188D"/>
    <w:rsid w:val="0063204F"/>
    <w:rsid w:val="006C39E6"/>
    <w:rsid w:val="006C791A"/>
    <w:rsid w:val="00770136"/>
    <w:rsid w:val="007B52CF"/>
    <w:rsid w:val="00833DA3"/>
    <w:rsid w:val="00871493"/>
    <w:rsid w:val="008960A6"/>
    <w:rsid w:val="009361BD"/>
    <w:rsid w:val="00943989"/>
    <w:rsid w:val="00962E2D"/>
    <w:rsid w:val="00972B80"/>
    <w:rsid w:val="009810EC"/>
    <w:rsid w:val="00991AFF"/>
    <w:rsid w:val="00A335BC"/>
    <w:rsid w:val="00A413BA"/>
    <w:rsid w:val="00A70AD6"/>
    <w:rsid w:val="00A936AE"/>
    <w:rsid w:val="00AE48E0"/>
    <w:rsid w:val="00B1594B"/>
    <w:rsid w:val="00B37CF2"/>
    <w:rsid w:val="00B775C7"/>
    <w:rsid w:val="00BA7B89"/>
    <w:rsid w:val="00C92D1A"/>
    <w:rsid w:val="00CB558E"/>
    <w:rsid w:val="00CC3486"/>
    <w:rsid w:val="00CC752E"/>
    <w:rsid w:val="00D071F2"/>
    <w:rsid w:val="00DB33C7"/>
    <w:rsid w:val="00DF0735"/>
    <w:rsid w:val="00E06F9E"/>
    <w:rsid w:val="00E13EA1"/>
    <w:rsid w:val="00EA0321"/>
    <w:rsid w:val="00EB289A"/>
    <w:rsid w:val="00EF3A9C"/>
    <w:rsid w:val="00F519B6"/>
    <w:rsid w:val="00F90B7F"/>
    <w:rsid w:val="51D3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A5A9"/>
  <w15:chartTrackingRefBased/>
  <w15:docId w15:val="{7AE01E53-49CC-4A4B-90EC-E25CF2BC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E2D"/>
    <w:rPr>
      <w:rFonts w:eastAsiaTheme="majorEastAsia" w:cstheme="majorBidi"/>
      <w:color w:val="272727" w:themeColor="text1" w:themeTint="D8"/>
    </w:rPr>
  </w:style>
  <w:style w:type="paragraph" w:styleId="Title">
    <w:name w:val="Title"/>
    <w:basedOn w:val="Normal"/>
    <w:next w:val="Normal"/>
    <w:link w:val="TitleChar"/>
    <w:uiPriority w:val="10"/>
    <w:qFormat/>
    <w:rsid w:val="00962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E2D"/>
    <w:pPr>
      <w:spacing w:before="160"/>
      <w:jc w:val="center"/>
    </w:pPr>
    <w:rPr>
      <w:i/>
      <w:iCs/>
      <w:color w:val="404040" w:themeColor="text1" w:themeTint="BF"/>
    </w:rPr>
  </w:style>
  <w:style w:type="character" w:customStyle="1" w:styleId="QuoteChar">
    <w:name w:val="Quote Char"/>
    <w:basedOn w:val="DefaultParagraphFont"/>
    <w:link w:val="Quote"/>
    <w:uiPriority w:val="29"/>
    <w:rsid w:val="00962E2D"/>
    <w:rPr>
      <w:i/>
      <w:iCs/>
      <w:color w:val="404040" w:themeColor="text1" w:themeTint="BF"/>
    </w:rPr>
  </w:style>
  <w:style w:type="paragraph" w:styleId="ListParagraph">
    <w:name w:val="List Paragraph"/>
    <w:basedOn w:val="Normal"/>
    <w:uiPriority w:val="34"/>
    <w:qFormat/>
    <w:rsid w:val="00962E2D"/>
    <w:pPr>
      <w:ind w:left="720"/>
      <w:contextualSpacing/>
    </w:pPr>
  </w:style>
  <w:style w:type="character" w:styleId="IntenseEmphasis">
    <w:name w:val="Intense Emphasis"/>
    <w:basedOn w:val="DefaultParagraphFont"/>
    <w:uiPriority w:val="21"/>
    <w:qFormat/>
    <w:rsid w:val="00962E2D"/>
    <w:rPr>
      <w:i/>
      <w:iCs/>
      <w:color w:val="0F4761" w:themeColor="accent1" w:themeShade="BF"/>
    </w:rPr>
  </w:style>
  <w:style w:type="paragraph" w:styleId="IntenseQuote">
    <w:name w:val="Intense Quote"/>
    <w:basedOn w:val="Normal"/>
    <w:next w:val="Normal"/>
    <w:link w:val="IntenseQuoteChar"/>
    <w:uiPriority w:val="30"/>
    <w:qFormat/>
    <w:rsid w:val="00962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E2D"/>
    <w:rPr>
      <w:i/>
      <w:iCs/>
      <w:color w:val="0F4761" w:themeColor="accent1" w:themeShade="BF"/>
    </w:rPr>
  </w:style>
  <w:style w:type="character" w:styleId="IntenseReference">
    <w:name w:val="Intense Reference"/>
    <w:basedOn w:val="DefaultParagraphFont"/>
    <w:uiPriority w:val="32"/>
    <w:qFormat/>
    <w:rsid w:val="00962E2D"/>
    <w:rPr>
      <w:b/>
      <w:bCs/>
      <w:smallCaps/>
      <w:color w:val="0F4761" w:themeColor="accent1" w:themeShade="BF"/>
      <w:spacing w:val="5"/>
    </w:rPr>
  </w:style>
  <w:style w:type="character" w:styleId="Strong">
    <w:name w:val="Strong"/>
    <w:basedOn w:val="DefaultParagraphFont"/>
    <w:uiPriority w:val="22"/>
    <w:qFormat/>
    <w:rsid w:val="00962E2D"/>
    <w:rPr>
      <w:b/>
      <w:bCs/>
    </w:rPr>
  </w:style>
  <w:style w:type="paragraph" w:styleId="NormalWeb">
    <w:name w:val="Normal (Web)"/>
    <w:basedOn w:val="Normal"/>
    <w:uiPriority w:val="99"/>
    <w:unhideWhenUsed/>
    <w:rsid w:val="00962E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62E2D"/>
    <w:rPr>
      <w:i/>
      <w:iCs/>
    </w:rPr>
  </w:style>
  <w:style w:type="paragraph" w:styleId="Header">
    <w:name w:val="header"/>
    <w:basedOn w:val="Normal"/>
    <w:link w:val="HeaderChar"/>
    <w:uiPriority w:val="99"/>
    <w:unhideWhenUsed/>
    <w:rsid w:val="00962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E2D"/>
  </w:style>
  <w:style w:type="paragraph" w:styleId="Footer">
    <w:name w:val="footer"/>
    <w:basedOn w:val="Normal"/>
    <w:link w:val="FooterChar"/>
    <w:uiPriority w:val="99"/>
    <w:unhideWhenUsed/>
    <w:rsid w:val="00962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2D"/>
  </w:style>
  <w:style w:type="table" w:styleId="TableGrid">
    <w:name w:val="Table Grid"/>
    <w:basedOn w:val="TableNormal"/>
    <w:uiPriority w:val="39"/>
    <w:rsid w:val="0096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E13EA1"/>
  </w:style>
  <w:style w:type="paragraph" w:customStyle="1" w:styleId="not-prose">
    <w:name w:val="not-prose"/>
    <w:basedOn w:val="Normal"/>
    <w:rsid w:val="00E13E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13EA1"/>
    <w:rPr>
      <w:color w:val="467886" w:themeColor="hyperlink"/>
      <w:u w:val="single"/>
    </w:rPr>
  </w:style>
  <w:style w:type="character" w:styleId="UnresolvedMention">
    <w:name w:val="Unresolved Mention"/>
    <w:basedOn w:val="DefaultParagraphFont"/>
    <w:uiPriority w:val="99"/>
    <w:semiHidden/>
    <w:unhideWhenUsed/>
    <w:rsid w:val="00E13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estern-rising-2025-4wwbjz9.gamma.site/feb26"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BD96F7FF70C14FAF7953877C9ABE03" ma:contentTypeVersion="3" ma:contentTypeDescription="Create a new document." ma:contentTypeScope="" ma:versionID="f6911457350c8c61e31f51cab1ae7593">
  <xsd:schema xmlns:xsd="http://www.w3.org/2001/XMLSchema" xmlns:xs="http://www.w3.org/2001/XMLSchema" xmlns:p="http://schemas.microsoft.com/office/2006/metadata/properties" xmlns:ns2="cabcf1c2-52fb-4c86-80eb-6401b14fe577" targetNamespace="http://schemas.microsoft.com/office/2006/metadata/properties" ma:root="true" ma:fieldsID="a81ee6e1be93153036f16ffc032a1b22" ns2:_="">
    <xsd:import namespace="cabcf1c2-52fb-4c86-80eb-6401b14fe5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cf1c2-52fb-4c86-80eb-6401b14fe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57A3F-0069-431D-A4B3-69265DDE7B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3F9738-757F-4C5A-9072-15942FA3E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cf1c2-52fb-4c86-80eb-6401b14f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CCCB-8C6B-4C6A-BD87-99B2D51F3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747</Words>
  <Characters>4986</Characters>
  <Application>Microsoft Office Word</Application>
  <DocSecurity>0</DocSecurity>
  <Lines>180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Bernal</dc:creator>
  <cp:keywords/>
  <dc:description/>
  <cp:lastModifiedBy>Jesse Bernal</cp:lastModifiedBy>
  <cp:revision>6</cp:revision>
  <cp:lastPrinted>2026-02-06T06:07:00Z</cp:lastPrinted>
  <dcterms:created xsi:type="dcterms:W3CDTF">2026-03-11T00:23:00Z</dcterms:created>
  <dcterms:modified xsi:type="dcterms:W3CDTF">2026-03-13T11:04:00Z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0x01010076BD96F7FF70C14FAF7953877C9ABE03</vt:lpwstr>
  </property>
  <property fmtid="{D5CDD505-2E9C-101B-9397-08002B2CF9AE}" pid="3" name="docLang">
    <vt:lpwstr>en</vt:lpwstr>
  </property>
</Properties>
</file>