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A6A5" w14:textId="77777777" w:rsidR="00A36179" w:rsidRDefault="009934F2">
      <w:pPr>
        <w:spacing w:after="180"/>
        <w:ind w:left="13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for Writers II (Second Genre)</w:t>
      </w:r>
    </w:p>
    <w:p w14:paraId="46A7E65A"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rationale for this course is the same as that for Reading for Writers I. However, depending upon the student’s individual background and choices of genres, the second genre may be less familiar to the student and, therefore, may require extra attention. Under the guidance of a professional writer in the genre, each student will develop a substantial reading list of books with which the student should be familiar.</w:t>
      </w:r>
    </w:p>
    <w:p w14:paraId="323CDF71" w14:textId="77777777" w:rsidR="00A36179" w:rsidRDefault="00A36179">
      <w:pPr>
        <w:rPr>
          <w:rFonts w:ascii="Times New Roman" w:eastAsia="Times New Roman" w:hAnsi="Times New Roman" w:cs="Times New Roman"/>
          <w:sz w:val="24"/>
          <w:szCs w:val="24"/>
        </w:rPr>
      </w:pPr>
    </w:p>
    <w:p w14:paraId="6454B63C"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Samantha Salazar</w:t>
      </w:r>
    </w:p>
    <w:p w14:paraId="20E000E1"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Faculty Member: </w:t>
      </w:r>
      <w:r>
        <w:rPr>
          <w:rFonts w:ascii="Times New Roman" w:eastAsia="Times New Roman" w:hAnsi="Times New Roman" w:cs="Times New Roman"/>
          <w:sz w:val="24"/>
          <w:szCs w:val="24"/>
        </w:rPr>
        <w:t xml:space="preserve">Penny Guisinger </w:t>
      </w:r>
    </w:p>
    <w:p w14:paraId="4C8E6C7D"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Number: </w:t>
      </w:r>
      <w:r>
        <w:rPr>
          <w:rFonts w:ascii="Times New Roman" w:eastAsia="Times New Roman" w:hAnsi="Times New Roman" w:cs="Times New Roman"/>
          <w:sz w:val="24"/>
          <w:szCs w:val="24"/>
        </w:rPr>
        <w:t xml:space="preserve">WRT537-04 </w:t>
      </w:r>
    </w:p>
    <w:p w14:paraId="0EE4CC75"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and Year: </w:t>
      </w:r>
      <w:r>
        <w:rPr>
          <w:rFonts w:ascii="Times New Roman" w:eastAsia="Times New Roman" w:hAnsi="Times New Roman" w:cs="Times New Roman"/>
          <w:sz w:val="24"/>
          <w:szCs w:val="24"/>
        </w:rPr>
        <w:t xml:space="preserve">Spring 2024 </w:t>
      </w:r>
    </w:p>
    <w:p w14:paraId="7A845E32"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Credit Hours: </w:t>
      </w:r>
      <w:r>
        <w:rPr>
          <w:rFonts w:ascii="Times New Roman" w:eastAsia="Times New Roman" w:hAnsi="Times New Roman" w:cs="Times New Roman"/>
          <w:sz w:val="24"/>
          <w:szCs w:val="24"/>
        </w:rPr>
        <w:t>4</w:t>
      </w:r>
    </w:p>
    <w:p w14:paraId="431E9F1F" w14:textId="77777777" w:rsidR="00A36179" w:rsidRDefault="00A36179">
      <w:pPr>
        <w:rPr>
          <w:rFonts w:ascii="Times New Roman" w:eastAsia="Times New Roman" w:hAnsi="Times New Roman" w:cs="Times New Roman"/>
          <w:sz w:val="24"/>
          <w:szCs w:val="24"/>
        </w:rPr>
      </w:pPr>
    </w:p>
    <w:p w14:paraId="08CB44F4"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Subtitle for Course: </w:t>
      </w:r>
      <w:r>
        <w:rPr>
          <w:rFonts w:ascii="Times New Roman" w:eastAsia="Times New Roman" w:hAnsi="Times New Roman" w:cs="Times New Roman"/>
          <w:sz w:val="24"/>
          <w:szCs w:val="24"/>
        </w:rPr>
        <w:t xml:space="preserve">An Introduction to Grant Writing </w:t>
      </w:r>
    </w:p>
    <w:p w14:paraId="7920EC33" w14:textId="77777777" w:rsidR="00A36179" w:rsidRDefault="00A36179">
      <w:pPr>
        <w:rPr>
          <w:rFonts w:ascii="Times New Roman" w:eastAsia="Times New Roman" w:hAnsi="Times New Roman" w:cs="Times New Roman"/>
          <w:sz w:val="24"/>
          <w:szCs w:val="24"/>
          <w:u w:val="single"/>
        </w:rPr>
      </w:pPr>
    </w:p>
    <w:p w14:paraId="7F125D21"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xml:space="preserve">: This guided, self-designed course provides the writer with a foundation of readings in the genre. Under the guidance of a professional grant writer, the student will develop a reading list of books and materials in the field. The course will also focus on the components of successful grant writing for the nonprofit sector. A variety of grant types (private, public) will be examined and explored to determine what makes them effective in terms of making a compelling ask of various funding sources. Use of writing tools such as storytelling, well-built narratives, and persuasion will be central to the course. Further, the course will consider equity and ethical issues that come up in the profession of grant writing, nonprofits, and philanthropy. </w:t>
      </w:r>
    </w:p>
    <w:p w14:paraId="7E8BBDE2" w14:textId="77777777" w:rsidR="00A36179" w:rsidRDefault="00A36179">
      <w:pPr>
        <w:rPr>
          <w:rFonts w:ascii="Times New Roman" w:eastAsia="Times New Roman" w:hAnsi="Times New Roman" w:cs="Times New Roman"/>
          <w:sz w:val="24"/>
          <w:szCs w:val="24"/>
        </w:rPr>
      </w:pPr>
    </w:p>
    <w:p w14:paraId="520093E4"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r>
        <w:rPr>
          <w:rFonts w:ascii="Times New Roman" w:eastAsia="Times New Roman" w:hAnsi="Times New Roman" w:cs="Times New Roman"/>
          <w:sz w:val="24"/>
          <w:szCs w:val="24"/>
        </w:rPr>
        <w:t xml:space="preserve">At the conclusion of the course, the student will: </w:t>
      </w:r>
    </w:p>
    <w:p w14:paraId="7B36775A" w14:textId="77777777" w:rsidR="00A36179" w:rsidRDefault="009934F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fluent in the various components of what makes up a grant request and the differences between public and private grant </w:t>
      </w:r>
      <w:proofErr w:type="gramStart"/>
      <w:r>
        <w:rPr>
          <w:rFonts w:ascii="Times New Roman" w:eastAsia="Times New Roman" w:hAnsi="Times New Roman" w:cs="Times New Roman"/>
          <w:sz w:val="24"/>
          <w:szCs w:val="24"/>
        </w:rPr>
        <w:t>requests</w:t>
      </w:r>
      <w:proofErr w:type="gramEnd"/>
    </w:p>
    <w:p w14:paraId="738DBC9E" w14:textId="77777777" w:rsidR="00A36179" w:rsidRDefault="009934F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an understanding of the specific writing techniques employed in grant </w:t>
      </w:r>
      <w:proofErr w:type="gramStart"/>
      <w:r>
        <w:rPr>
          <w:rFonts w:ascii="Times New Roman" w:eastAsia="Times New Roman" w:hAnsi="Times New Roman" w:cs="Times New Roman"/>
          <w:sz w:val="24"/>
          <w:szCs w:val="24"/>
        </w:rPr>
        <w:t>writing</w:t>
      </w:r>
      <w:proofErr w:type="gramEnd"/>
    </w:p>
    <w:p w14:paraId="1F89DC3B" w14:textId="77777777" w:rsidR="00A36179" w:rsidRDefault="009934F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increased awareness of how equity, ethics, and power dynamics are part of grant making and </w:t>
      </w:r>
      <w:proofErr w:type="gramStart"/>
      <w:r>
        <w:rPr>
          <w:rFonts w:ascii="Times New Roman" w:eastAsia="Times New Roman" w:hAnsi="Times New Roman" w:cs="Times New Roman"/>
          <w:sz w:val="24"/>
          <w:szCs w:val="24"/>
        </w:rPr>
        <w:t>philanthropy</w:t>
      </w:r>
      <w:proofErr w:type="gramEnd"/>
    </w:p>
    <w:p w14:paraId="06D28D64" w14:textId="77777777" w:rsidR="00A36179" w:rsidRDefault="00A36179">
      <w:pPr>
        <w:rPr>
          <w:rFonts w:ascii="Times New Roman" w:eastAsia="Times New Roman" w:hAnsi="Times New Roman" w:cs="Times New Roman"/>
          <w:sz w:val="24"/>
          <w:szCs w:val="24"/>
        </w:rPr>
      </w:pPr>
    </w:p>
    <w:p w14:paraId="5686F384"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Requirements: </w:t>
      </w:r>
      <w:r>
        <w:rPr>
          <w:rFonts w:ascii="Times New Roman" w:eastAsia="Times New Roman" w:hAnsi="Times New Roman" w:cs="Times New Roman"/>
          <w:sz w:val="24"/>
          <w:szCs w:val="24"/>
        </w:rPr>
        <w:t>List specific requirements for completion of the course</w:t>
      </w:r>
    </w:p>
    <w:p w14:paraId="12390604" w14:textId="77777777" w:rsidR="00A36179" w:rsidRDefault="009934F2">
      <w:pPr>
        <w:numPr>
          <w:ilvl w:val="0"/>
          <w:numId w:val="5"/>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will read selections from two books, multiple blogs, reports, articles, and actual grant proposals. The student will also watch multiple videos relating to the field. </w:t>
      </w:r>
    </w:p>
    <w:p w14:paraId="30A892FB" w14:textId="77777777" w:rsidR="00A36179" w:rsidRDefault="009934F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each reading or watching assignment, the student will complete approximately 2.5 pages of responses each week. </w:t>
      </w:r>
    </w:p>
    <w:p w14:paraId="4E1B849E" w14:textId="77777777" w:rsidR="00A36179" w:rsidRDefault="009934F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reading provided grant proposals, the written responses will include an analysis of how they are different at the macro and micro levels. </w:t>
      </w:r>
    </w:p>
    <w:p w14:paraId="10BB8EA6" w14:textId="77777777" w:rsidR="00A36179" w:rsidRDefault="009934F2">
      <w:pPr>
        <w:numPr>
          <w:ilvl w:val="0"/>
          <w:numId w:val="5"/>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Every two weeks, the student will meet with the instructor via zoom to discuss the readings and her responses. </w:t>
      </w:r>
    </w:p>
    <w:p w14:paraId="065C2357"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 List</w:t>
      </w:r>
      <w:r>
        <w:rPr>
          <w:rFonts w:ascii="Times New Roman" w:eastAsia="Times New Roman" w:hAnsi="Times New Roman" w:cs="Times New Roman"/>
          <w:sz w:val="24"/>
          <w:szCs w:val="24"/>
        </w:rPr>
        <w:t>:</w:t>
      </w:r>
    </w:p>
    <w:p w14:paraId="17C47A74" w14:textId="77777777" w:rsidR="00A36179" w:rsidRDefault="00A36179">
      <w:pPr>
        <w:rPr>
          <w:rFonts w:ascii="Times New Roman" w:eastAsia="Times New Roman" w:hAnsi="Times New Roman" w:cs="Times New Roman"/>
          <w:b/>
          <w:i/>
          <w:sz w:val="24"/>
          <w:szCs w:val="24"/>
        </w:rPr>
      </w:pPr>
    </w:p>
    <w:p w14:paraId="679A704E" w14:textId="77777777" w:rsidR="00A36179" w:rsidRDefault="009934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Books: </w:t>
      </w:r>
    </w:p>
    <w:p w14:paraId="2AD35B12"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Grant-Writing Book You’ll Ever Need by Ellen Karsh and Arlen Sue Fox</w:t>
      </w:r>
    </w:p>
    <w:p w14:paraId="09598940"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Artist’s Guide to Grant Writing by Gigi Rosenberg</w:t>
      </w:r>
    </w:p>
    <w:p w14:paraId="4AF30935" w14:textId="77777777" w:rsidR="00A36179" w:rsidRDefault="00A36179">
      <w:pPr>
        <w:rPr>
          <w:rFonts w:ascii="Times New Roman" w:eastAsia="Times New Roman" w:hAnsi="Times New Roman" w:cs="Times New Roman"/>
          <w:b/>
          <w:sz w:val="24"/>
          <w:szCs w:val="24"/>
        </w:rPr>
      </w:pPr>
    </w:p>
    <w:p w14:paraId="68B50F7E" w14:textId="77777777" w:rsidR="00A36179" w:rsidRDefault="009934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Videos: </w:t>
      </w:r>
    </w:p>
    <w:p w14:paraId="05203B6E" w14:textId="77777777" w:rsidR="00A36179" w:rsidRDefault="00793451">
      <w:pPr>
        <w:rPr>
          <w:rFonts w:ascii="Times New Roman" w:eastAsia="Times New Roman" w:hAnsi="Times New Roman" w:cs="Times New Roman"/>
          <w:sz w:val="24"/>
          <w:szCs w:val="24"/>
        </w:rPr>
      </w:pPr>
      <w:hyperlink r:id="rId6">
        <w:r w:rsidR="009934F2">
          <w:rPr>
            <w:rFonts w:ascii="Times New Roman" w:eastAsia="Times New Roman" w:hAnsi="Times New Roman" w:cs="Times New Roman"/>
            <w:sz w:val="24"/>
            <w:szCs w:val="24"/>
            <w:u w:val="single"/>
          </w:rPr>
          <w:t>Bridging the Nonprofit and Funding Source Communication Gap</w:t>
        </w:r>
      </w:hyperlink>
    </w:p>
    <w:p w14:paraId="40949898" w14:textId="77777777" w:rsidR="00A36179" w:rsidRDefault="00793451">
      <w:pPr>
        <w:rPr>
          <w:rFonts w:ascii="Times New Roman" w:eastAsia="Times New Roman" w:hAnsi="Times New Roman" w:cs="Times New Roman"/>
          <w:sz w:val="24"/>
          <w:szCs w:val="24"/>
        </w:rPr>
      </w:pPr>
      <w:hyperlink r:id="rId7">
        <w:r w:rsidR="009934F2">
          <w:rPr>
            <w:rFonts w:ascii="Times New Roman" w:eastAsia="Times New Roman" w:hAnsi="Times New Roman" w:cs="Times New Roman"/>
            <w:sz w:val="24"/>
            <w:szCs w:val="24"/>
            <w:u w:val="single"/>
          </w:rPr>
          <w:t xml:space="preserve">4 Reasons Why </w:t>
        </w:r>
        <w:proofErr w:type="gramStart"/>
        <w:r w:rsidR="009934F2">
          <w:rPr>
            <w:rFonts w:ascii="Times New Roman" w:eastAsia="Times New Roman" w:hAnsi="Times New Roman" w:cs="Times New Roman"/>
            <w:sz w:val="24"/>
            <w:szCs w:val="24"/>
            <w:u w:val="single"/>
          </w:rPr>
          <w:t>A</w:t>
        </w:r>
        <w:proofErr w:type="gramEnd"/>
        <w:r w:rsidR="009934F2">
          <w:rPr>
            <w:rFonts w:ascii="Times New Roman" w:eastAsia="Times New Roman" w:hAnsi="Times New Roman" w:cs="Times New Roman"/>
            <w:sz w:val="24"/>
            <w:szCs w:val="24"/>
            <w:u w:val="single"/>
          </w:rPr>
          <w:t xml:space="preserve"> </w:t>
        </w:r>
        <w:proofErr w:type="spellStart"/>
        <w:r w:rsidR="009934F2">
          <w:rPr>
            <w:rFonts w:ascii="Times New Roman" w:eastAsia="Times New Roman" w:hAnsi="Times New Roman" w:cs="Times New Roman"/>
            <w:sz w:val="24"/>
            <w:szCs w:val="24"/>
            <w:u w:val="single"/>
          </w:rPr>
          <w:t>Grantwriter</w:t>
        </w:r>
        <w:proofErr w:type="spellEnd"/>
        <w:r w:rsidR="009934F2">
          <w:rPr>
            <w:rFonts w:ascii="Times New Roman" w:eastAsia="Times New Roman" w:hAnsi="Times New Roman" w:cs="Times New Roman"/>
            <w:sz w:val="24"/>
            <w:szCs w:val="24"/>
            <w:u w:val="single"/>
          </w:rPr>
          <w:t xml:space="preserve"> Can’t Get Paid On Commission</w:t>
        </w:r>
      </w:hyperlink>
    </w:p>
    <w:p w14:paraId="1FAECA73" w14:textId="77777777" w:rsidR="00A36179" w:rsidRDefault="00793451">
      <w:pPr>
        <w:rPr>
          <w:rFonts w:ascii="Times New Roman" w:eastAsia="Times New Roman" w:hAnsi="Times New Roman" w:cs="Times New Roman"/>
          <w:sz w:val="24"/>
          <w:szCs w:val="24"/>
        </w:rPr>
      </w:pPr>
      <w:hyperlink r:id="rId8">
        <w:r w:rsidR="009934F2">
          <w:rPr>
            <w:rFonts w:ascii="Times New Roman" w:eastAsia="Times New Roman" w:hAnsi="Times New Roman" w:cs="Times New Roman"/>
            <w:sz w:val="24"/>
            <w:szCs w:val="24"/>
            <w:u w:val="single"/>
          </w:rPr>
          <w:t>Why Grants Should Be Eliminated</w:t>
        </w:r>
      </w:hyperlink>
      <w:r w:rsidR="009934F2">
        <w:rPr>
          <w:rFonts w:ascii="Times New Roman" w:eastAsia="Times New Roman" w:hAnsi="Times New Roman" w:cs="Times New Roman"/>
          <w:sz w:val="24"/>
          <w:szCs w:val="24"/>
        </w:rPr>
        <w:t xml:space="preserve"> with Vu Lee</w:t>
      </w:r>
    </w:p>
    <w:p w14:paraId="0F995F58" w14:textId="77777777" w:rsidR="00A36179" w:rsidRDefault="00A36179">
      <w:pPr>
        <w:rPr>
          <w:rFonts w:ascii="Times New Roman" w:eastAsia="Times New Roman" w:hAnsi="Times New Roman" w:cs="Times New Roman"/>
          <w:sz w:val="24"/>
          <w:szCs w:val="24"/>
        </w:rPr>
      </w:pPr>
    </w:p>
    <w:p w14:paraId="09EB63FA" w14:textId="77777777" w:rsidR="00A36179" w:rsidRDefault="00A36179">
      <w:pPr>
        <w:rPr>
          <w:rFonts w:ascii="Times New Roman" w:eastAsia="Times New Roman" w:hAnsi="Times New Roman" w:cs="Times New Roman"/>
          <w:sz w:val="24"/>
          <w:szCs w:val="24"/>
        </w:rPr>
      </w:pPr>
    </w:p>
    <w:p w14:paraId="2667195B" w14:textId="77777777" w:rsidR="00A36179" w:rsidRDefault="009934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Reports/articles: </w:t>
      </w:r>
    </w:p>
    <w:p w14:paraId="5C447FFD" w14:textId="77777777" w:rsidR="00A36179" w:rsidRDefault="00793451">
      <w:pPr>
        <w:rPr>
          <w:rFonts w:ascii="Times New Roman" w:eastAsia="Times New Roman" w:hAnsi="Times New Roman" w:cs="Times New Roman"/>
          <w:sz w:val="24"/>
          <w:szCs w:val="24"/>
        </w:rPr>
      </w:pPr>
      <w:hyperlink r:id="rId9">
        <w:r w:rsidR="009934F2">
          <w:rPr>
            <w:rFonts w:ascii="Times New Roman" w:eastAsia="Times New Roman" w:hAnsi="Times New Roman" w:cs="Times New Roman"/>
            <w:color w:val="1155CC"/>
            <w:sz w:val="24"/>
            <w:szCs w:val="24"/>
            <w:u w:val="single"/>
          </w:rPr>
          <w:t>Grantmaking with a Racial Justice Lens</w:t>
        </w:r>
      </w:hyperlink>
    </w:p>
    <w:p w14:paraId="4AEEF523" w14:textId="77777777" w:rsidR="00A36179" w:rsidRDefault="00793451">
      <w:pPr>
        <w:rPr>
          <w:rFonts w:ascii="Times New Roman" w:eastAsia="Times New Roman" w:hAnsi="Times New Roman" w:cs="Times New Roman"/>
          <w:sz w:val="24"/>
          <w:szCs w:val="24"/>
        </w:rPr>
      </w:pPr>
      <w:hyperlink r:id="rId10">
        <w:r w:rsidR="009934F2">
          <w:rPr>
            <w:rFonts w:ascii="Times New Roman" w:eastAsia="Times New Roman" w:hAnsi="Times New Roman" w:cs="Times New Roman"/>
            <w:color w:val="1155CC"/>
            <w:sz w:val="24"/>
            <w:szCs w:val="24"/>
            <w:u w:val="single"/>
          </w:rPr>
          <w:t>https://nonprofitquarterly.org/the-community-reinvestment-movement-ponders-its-future/</w:t>
        </w:r>
      </w:hyperlink>
    </w:p>
    <w:p w14:paraId="4C3F0C97" w14:textId="77777777" w:rsidR="00A36179" w:rsidRDefault="00793451">
      <w:pPr>
        <w:rPr>
          <w:rFonts w:ascii="Times New Roman" w:eastAsia="Times New Roman" w:hAnsi="Times New Roman" w:cs="Times New Roman"/>
          <w:sz w:val="24"/>
          <w:szCs w:val="24"/>
        </w:rPr>
      </w:pPr>
      <w:hyperlink r:id="rId11">
        <w:r w:rsidR="009934F2">
          <w:rPr>
            <w:rFonts w:ascii="Times New Roman" w:eastAsia="Times New Roman" w:hAnsi="Times New Roman" w:cs="Times New Roman"/>
            <w:color w:val="1155CC"/>
            <w:sz w:val="24"/>
            <w:szCs w:val="24"/>
            <w:u w:val="single"/>
          </w:rPr>
          <w:t>https://nonprofitquarterly.org/community-driven-philanthropy-giving-away-assets-not-grants/</w:t>
        </w:r>
      </w:hyperlink>
    </w:p>
    <w:p w14:paraId="29D2E4A2" w14:textId="77777777" w:rsidR="00A36179" w:rsidRDefault="00793451">
      <w:pPr>
        <w:rPr>
          <w:rFonts w:ascii="Times New Roman" w:eastAsia="Times New Roman" w:hAnsi="Times New Roman" w:cs="Times New Roman"/>
          <w:sz w:val="24"/>
          <w:szCs w:val="24"/>
        </w:rPr>
      </w:pPr>
      <w:hyperlink r:id="rId12">
        <w:r w:rsidR="009934F2">
          <w:rPr>
            <w:rFonts w:ascii="Times New Roman" w:eastAsia="Times New Roman" w:hAnsi="Times New Roman" w:cs="Times New Roman"/>
            <w:color w:val="1155CC"/>
            <w:sz w:val="24"/>
            <w:szCs w:val="24"/>
            <w:u w:val="single"/>
          </w:rPr>
          <w:t>https://nonprofitquarterly.org/some-funders-experiment-with-genius-model-replacing-grants-with-awards/</w:t>
        </w:r>
      </w:hyperlink>
    </w:p>
    <w:p w14:paraId="1A99E449" w14:textId="77777777" w:rsidR="00A36179" w:rsidRDefault="00A36179">
      <w:pPr>
        <w:rPr>
          <w:rFonts w:ascii="Times New Roman" w:eastAsia="Times New Roman" w:hAnsi="Times New Roman" w:cs="Times New Roman"/>
          <w:sz w:val="24"/>
          <w:szCs w:val="24"/>
        </w:rPr>
      </w:pPr>
    </w:p>
    <w:p w14:paraId="1CD7784C" w14:textId="77777777" w:rsidR="00A36179" w:rsidRDefault="009934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Blog:</w:t>
      </w:r>
    </w:p>
    <w:p w14:paraId="112EC2CB"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Nonprofit AF (selections from)</w:t>
      </w:r>
    </w:p>
    <w:p w14:paraId="49F3AEA7"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Foundation Blog:  </w:t>
      </w:r>
      <w:hyperlink r:id="rId13">
        <w:r>
          <w:rPr>
            <w:rFonts w:ascii="Times New Roman" w:eastAsia="Times New Roman" w:hAnsi="Times New Roman" w:cs="Times New Roman"/>
            <w:color w:val="1155CC"/>
            <w:sz w:val="24"/>
            <w:szCs w:val="24"/>
            <w:u w:val="single"/>
          </w:rPr>
          <w:t>https://resources.foundant.com/blog/adjusting-the-grantmaking-process-to-address-equity-and-inclusion</w:t>
        </w:r>
      </w:hyperlink>
    </w:p>
    <w:p w14:paraId="24800C65" w14:textId="77777777" w:rsidR="00A36179" w:rsidRDefault="00A36179">
      <w:pPr>
        <w:rPr>
          <w:rFonts w:ascii="Times New Roman" w:eastAsia="Times New Roman" w:hAnsi="Times New Roman" w:cs="Times New Roman"/>
          <w:sz w:val="24"/>
          <w:szCs w:val="24"/>
        </w:rPr>
      </w:pPr>
    </w:p>
    <w:p w14:paraId="5F683C5B"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Committee for Responsive Philanthropy:</w:t>
      </w:r>
    </w:p>
    <w:p w14:paraId="3CE05BB5" w14:textId="77777777" w:rsidR="00A36179" w:rsidRDefault="00793451">
      <w:pPr>
        <w:rPr>
          <w:rFonts w:ascii="Times New Roman" w:eastAsia="Times New Roman" w:hAnsi="Times New Roman" w:cs="Times New Roman"/>
          <w:sz w:val="24"/>
          <w:szCs w:val="24"/>
        </w:rPr>
      </w:pPr>
      <w:hyperlink r:id="rId14">
        <w:r w:rsidR="009934F2">
          <w:rPr>
            <w:rFonts w:ascii="Times New Roman" w:eastAsia="Times New Roman" w:hAnsi="Times New Roman" w:cs="Times New Roman"/>
            <w:color w:val="1155CC"/>
            <w:sz w:val="24"/>
            <w:szCs w:val="24"/>
            <w:u w:val="single"/>
          </w:rPr>
          <w:t>https://www.ncrp.org/bloghttps://www.ncrp.org/bloghttps://www.ncrp.org/bloghttps://www.ncrp.org/bloghttps://www.ncrp.org/bloghttps://www.ncrp.org/blog</w:t>
        </w:r>
      </w:hyperlink>
    </w:p>
    <w:p w14:paraId="062AF0C5" w14:textId="77777777" w:rsidR="00A36179" w:rsidRDefault="00A36179">
      <w:pPr>
        <w:rPr>
          <w:rFonts w:ascii="Times New Roman" w:eastAsia="Times New Roman" w:hAnsi="Times New Roman" w:cs="Times New Roman"/>
          <w:sz w:val="24"/>
          <w:szCs w:val="24"/>
        </w:rPr>
      </w:pPr>
    </w:p>
    <w:p w14:paraId="38636A04" w14:textId="77777777" w:rsidR="00A36179" w:rsidRDefault="009934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Websites:</w:t>
      </w:r>
    </w:p>
    <w:p w14:paraId="58E6FAFC"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Grants.gov, Grants 101</w:t>
      </w:r>
    </w:p>
    <w:p w14:paraId="30378617" w14:textId="77777777" w:rsidR="00A36179" w:rsidRDefault="00793451">
      <w:pPr>
        <w:rPr>
          <w:rFonts w:ascii="Times New Roman" w:eastAsia="Times New Roman" w:hAnsi="Times New Roman" w:cs="Times New Roman"/>
          <w:sz w:val="24"/>
          <w:szCs w:val="24"/>
        </w:rPr>
      </w:pPr>
      <w:hyperlink r:id="rId15">
        <w:r w:rsidR="009934F2">
          <w:rPr>
            <w:rFonts w:ascii="Times New Roman" w:eastAsia="Times New Roman" w:hAnsi="Times New Roman" w:cs="Times New Roman"/>
            <w:color w:val="1155CC"/>
            <w:sz w:val="24"/>
            <w:szCs w:val="24"/>
            <w:u w:val="single"/>
          </w:rPr>
          <w:t>https://www.grants.gov/web/grants/learn-grants/grants-101.htmlhttps://www.grants.gov/web/grants/learn-grants/grants-101.htmlhttps://www.grants.gov/web/grants/learn-grants/grants-101.html</w:t>
        </w:r>
      </w:hyperlink>
    </w:p>
    <w:p w14:paraId="5D1FF373" w14:textId="77777777" w:rsidR="00A36179" w:rsidRDefault="00A36179">
      <w:pPr>
        <w:rPr>
          <w:rFonts w:ascii="Times New Roman" w:eastAsia="Times New Roman" w:hAnsi="Times New Roman" w:cs="Times New Roman"/>
          <w:sz w:val="24"/>
          <w:szCs w:val="24"/>
        </w:rPr>
      </w:pPr>
    </w:p>
    <w:p w14:paraId="2DCB6D7A" w14:textId="77777777" w:rsidR="00A36179" w:rsidRDefault="009934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Grants (provided by Penny):</w:t>
      </w:r>
    </w:p>
    <w:p w14:paraId="7033ADF8" w14:textId="77777777" w:rsidR="00A36179" w:rsidRDefault="009934F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foundation grant (general fund)</w:t>
      </w:r>
    </w:p>
    <w:p w14:paraId="09A5FC55" w14:textId="77777777" w:rsidR="00A36179" w:rsidRDefault="009934F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foundation grant (project fund)</w:t>
      </w:r>
    </w:p>
    <w:p w14:paraId="3FCDF875" w14:textId="77777777" w:rsidR="00A36179" w:rsidRDefault="009934F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Artist grant </w:t>
      </w:r>
    </w:p>
    <w:p w14:paraId="5BC18774" w14:textId="77777777" w:rsidR="00A36179" w:rsidRDefault="009934F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State funding request</w:t>
      </w:r>
    </w:p>
    <w:p w14:paraId="2A765D03" w14:textId="77777777" w:rsidR="00A36179" w:rsidRDefault="009934F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Federal grant</w:t>
      </w:r>
    </w:p>
    <w:p w14:paraId="19DAF6D6" w14:textId="77777777" w:rsidR="00A36179" w:rsidRDefault="00A36179">
      <w:pPr>
        <w:ind w:left="100" w:firstLine="540"/>
        <w:rPr>
          <w:rFonts w:ascii="Times New Roman" w:eastAsia="Times New Roman" w:hAnsi="Times New Roman" w:cs="Times New Roman"/>
          <w:b/>
          <w:i/>
          <w:sz w:val="24"/>
          <w:szCs w:val="24"/>
        </w:rPr>
      </w:pPr>
    </w:p>
    <w:p w14:paraId="003C32CF" w14:textId="77777777" w:rsidR="00A36179" w:rsidRDefault="009934F2">
      <w:pPr>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Interactions:</w:t>
      </w:r>
    </w:p>
    <w:p w14:paraId="2075D21E" w14:textId="77777777" w:rsidR="00A36179" w:rsidRDefault="009934F2">
      <w:pPr>
        <w:numPr>
          <w:ilvl w:val="0"/>
          <w:numId w:val="6"/>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to the reading will be due every two weeks. </w:t>
      </w:r>
    </w:p>
    <w:p w14:paraId="630A951A" w14:textId="77777777" w:rsidR="00A36179" w:rsidRDefault="009934F2">
      <w:pPr>
        <w:numPr>
          <w:ilvl w:val="0"/>
          <w:numId w:val="6"/>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Feedback will be delivered in a zoom meeting one week later and then emailed. </w:t>
      </w:r>
    </w:p>
    <w:p w14:paraId="2806E442" w14:textId="77777777" w:rsidR="00A36179" w:rsidRDefault="00A36179">
      <w:pPr>
        <w:rPr>
          <w:rFonts w:ascii="Times New Roman" w:eastAsia="Times New Roman" w:hAnsi="Times New Roman" w:cs="Times New Roman"/>
          <w:b/>
          <w:sz w:val="24"/>
          <w:szCs w:val="24"/>
        </w:rPr>
      </w:pPr>
    </w:p>
    <w:p w14:paraId="2B6F7B57" w14:textId="77777777" w:rsidR="00A36179" w:rsidRDefault="009934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p w14:paraId="6EDB7765"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instructor will review each submission and provide constructive feedback within one week as described above. Grading will be determined by meeting all deadlines and the quality of the work. Each written (or other required) response to reading and/or materials will be graded and equally valued for a final grade at the end of the semester.</w:t>
      </w:r>
    </w:p>
    <w:p w14:paraId="74803FC5" w14:textId="77777777" w:rsidR="00A36179" w:rsidRDefault="00A36179">
      <w:pPr>
        <w:rPr>
          <w:rFonts w:ascii="Times New Roman" w:eastAsia="Times New Roman" w:hAnsi="Times New Roman" w:cs="Times New Roman"/>
          <w:sz w:val="24"/>
          <w:szCs w:val="24"/>
        </w:rPr>
      </w:pPr>
    </w:p>
    <w:p w14:paraId="771B5FED" w14:textId="77777777" w:rsidR="00A36179" w:rsidRDefault="009934F2">
      <w:pPr>
        <w:pStyle w:val="Heading3"/>
        <w:keepNext w:val="0"/>
        <w:keepLines w:val="0"/>
        <w:spacing w:before="280"/>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color w:val="000000"/>
          <w:sz w:val="26"/>
          <w:szCs w:val="26"/>
        </w:rPr>
        <w:t>Grading Breakdown</w:t>
      </w:r>
    </w:p>
    <w:tbl>
      <w:tblPr>
        <w:tblStyle w:val="a"/>
        <w:tblW w:w="933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50"/>
      </w:tblGrid>
      <w:tr w:rsidR="00A36179" w14:paraId="130B815C" w14:textId="77777777">
        <w:trPr>
          <w:trHeight w:val="615"/>
        </w:trPr>
        <w:tc>
          <w:tcPr>
            <w:tcW w:w="4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3BEE92" w14:textId="77777777" w:rsidR="00A36179" w:rsidRDefault="009934F2">
            <w:pPr>
              <w:pStyle w:val="Heading4"/>
              <w:keepNext w:val="0"/>
              <w:keepLines w:val="0"/>
              <w:spacing w:before="240" w:after="40"/>
              <w:ind w:left="140" w:right="140"/>
              <w:rPr>
                <w:rFonts w:ascii="Times New Roman" w:eastAsia="Times New Roman" w:hAnsi="Times New Roman" w:cs="Times New Roman"/>
                <w:b/>
                <w:color w:val="000000"/>
                <w:sz w:val="22"/>
                <w:szCs w:val="22"/>
              </w:rPr>
            </w:pPr>
            <w:bookmarkStart w:id="1" w:name="_heading=h.30j0zll" w:colFirst="0" w:colLast="0"/>
            <w:bookmarkEnd w:id="1"/>
            <w:r>
              <w:rPr>
                <w:rFonts w:ascii="Times New Roman" w:eastAsia="Times New Roman" w:hAnsi="Times New Roman" w:cs="Times New Roman"/>
                <w:b/>
                <w:color w:val="000000"/>
                <w:sz w:val="22"/>
                <w:szCs w:val="22"/>
              </w:rPr>
              <w:t>Course Requirements</w:t>
            </w:r>
          </w:p>
        </w:tc>
        <w:tc>
          <w:tcPr>
            <w:tcW w:w="46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63C5166" w14:textId="77777777" w:rsidR="00A36179" w:rsidRDefault="009934F2">
            <w:pPr>
              <w:pStyle w:val="Heading4"/>
              <w:keepNext w:val="0"/>
              <w:keepLines w:val="0"/>
              <w:spacing w:before="240" w:after="40"/>
              <w:ind w:left="140" w:right="140"/>
              <w:rPr>
                <w:rFonts w:ascii="Times New Roman" w:eastAsia="Times New Roman" w:hAnsi="Times New Roman" w:cs="Times New Roman"/>
                <w:b/>
                <w:color w:val="000000"/>
                <w:sz w:val="22"/>
                <w:szCs w:val="22"/>
              </w:rPr>
            </w:pPr>
            <w:bookmarkStart w:id="2" w:name="_heading=h.1fob9te" w:colFirst="0" w:colLast="0"/>
            <w:bookmarkEnd w:id="2"/>
            <w:r>
              <w:rPr>
                <w:rFonts w:ascii="Times New Roman" w:eastAsia="Times New Roman" w:hAnsi="Times New Roman" w:cs="Times New Roman"/>
                <w:b/>
                <w:color w:val="000000"/>
                <w:sz w:val="22"/>
                <w:szCs w:val="22"/>
              </w:rPr>
              <w:t>Percentage or Points</w:t>
            </w:r>
          </w:p>
        </w:tc>
      </w:tr>
      <w:tr w:rsidR="00A36179" w14:paraId="13BC2BBD" w14:textId="77777777">
        <w:trPr>
          <w:trHeight w:val="285"/>
        </w:trPr>
        <w:tc>
          <w:tcPr>
            <w:tcW w:w="468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B6E6EF4"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and written reflections</w:t>
            </w:r>
          </w:p>
        </w:tc>
        <w:tc>
          <w:tcPr>
            <w:tcW w:w="4650" w:type="dxa"/>
            <w:tcBorders>
              <w:top w:val="nil"/>
              <w:left w:val="nil"/>
              <w:bottom w:val="single" w:sz="8" w:space="0" w:color="000000"/>
              <w:right w:val="single" w:sz="8" w:space="0" w:color="000000"/>
            </w:tcBorders>
            <w:tcMar>
              <w:top w:w="0" w:type="dxa"/>
              <w:left w:w="100" w:type="dxa"/>
              <w:bottom w:w="0" w:type="dxa"/>
              <w:right w:w="100" w:type="dxa"/>
            </w:tcMar>
          </w:tcPr>
          <w:p w14:paraId="16A359E4"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A36179" w14:paraId="651D87A4" w14:textId="77777777">
        <w:trPr>
          <w:trHeight w:val="285"/>
        </w:trPr>
        <w:tc>
          <w:tcPr>
            <w:tcW w:w="468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4E6B612"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Engagement with and demonstrated understanding of the material</w:t>
            </w:r>
          </w:p>
        </w:tc>
        <w:tc>
          <w:tcPr>
            <w:tcW w:w="4650" w:type="dxa"/>
            <w:tcBorders>
              <w:top w:val="nil"/>
              <w:left w:val="nil"/>
              <w:bottom w:val="single" w:sz="8" w:space="0" w:color="000000"/>
              <w:right w:val="single" w:sz="8" w:space="0" w:color="000000"/>
            </w:tcBorders>
            <w:tcMar>
              <w:top w:w="0" w:type="dxa"/>
              <w:left w:w="100" w:type="dxa"/>
              <w:bottom w:w="0" w:type="dxa"/>
              <w:right w:w="100" w:type="dxa"/>
            </w:tcMar>
          </w:tcPr>
          <w:p w14:paraId="11E3A42A"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A36179" w14:paraId="43399B43" w14:textId="77777777">
        <w:trPr>
          <w:trHeight w:val="285"/>
        </w:trPr>
        <w:tc>
          <w:tcPr>
            <w:tcW w:w="468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E99B1C"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of grant proposal (final project)</w:t>
            </w:r>
          </w:p>
        </w:tc>
        <w:tc>
          <w:tcPr>
            <w:tcW w:w="4650" w:type="dxa"/>
            <w:tcBorders>
              <w:top w:val="nil"/>
              <w:left w:val="nil"/>
              <w:bottom w:val="single" w:sz="8" w:space="0" w:color="000000"/>
              <w:right w:val="single" w:sz="8" w:space="0" w:color="000000"/>
            </w:tcBorders>
            <w:tcMar>
              <w:top w:w="0" w:type="dxa"/>
              <w:left w:w="100" w:type="dxa"/>
              <w:bottom w:w="0" w:type="dxa"/>
              <w:right w:w="100" w:type="dxa"/>
            </w:tcMar>
          </w:tcPr>
          <w:p w14:paraId="74F056AA"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14:paraId="14063B93" w14:textId="77777777" w:rsidR="00A36179" w:rsidRDefault="00A36179">
      <w:pPr>
        <w:pStyle w:val="Heading3"/>
        <w:keepNext w:val="0"/>
        <w:keepLines w:val="0"/>
        <w:spacing w:before="280"/>
        <w:rPr>
          <w:rFonts w:ascii="Times New Roman" w:eastAsia="Times New Roman" w:hAnsi="Times New Roman" w:cs="Times New Roman"/>
          <w:b/>
          <w:color w:val="000000"/>
          <w:sz w:val="26"/>
          <w:szCs w:val="26"/>
        </w:rPr>
      </w:pPr>
      <w:bookmarkStart w:id="3" w:name="_heading=h.3znysh7" w:colFirst="0" w:colLast="0"/>
      <w:bookmarkEnd w:id="3"/>
    </w:p>
    <w:p w14:paraId="4E282EE6" w14:textId="77777777" w:rsidR="00A36179" w:rsidRDefault="00A36179">
      <w:pPr>
        <w:pStyle w:val="Heading3"/>
        <w:keepNext w:val="0"/>
        <w:keepLines w:val="0"/>
        <w:spacing w:before="280"/>
        <w:rPr>
          <w:rFonts w:ascii="Times New Roman" w:eastAsia="Times New Roman" w:hAnsi="Times New Roman" w:cs="Times New Roman"/>
          <w:b/>
          <w:color w:val="000000"/>
          <w:sz w:val="26"/>
          <w:szCs w:val="26"/>
        </w:rPr>
      </w:pPr>
      <w:bookmarkStart w:id="4" w:name="_heading=h.2et92p0" w:colFirst="0" w:colLast="0"/>
      <w:bookmarkEnd w:id="4"/>
    </w:p>
    <w:p w14:paraId="769C05BE" w14:textId="77777777" w:rsidR="00A36179" w:rsidRDefault="009934F2">
      <w:pPr>
        <w:pStyle w:val="Heading3"/>
        <w:keepNext w:val="0"/>
        <w:keepLines w:val="0"/>
        <w:spacing w:before="280"/>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color w:val="000000"/>
          <w:sz w:val="26"/>
          <w:szCs w:val="26"/>
        </w:rPr>
        <w:t>Letter Grades</w:t>
      </w:r>
    </w:p>
    <w:tbl>
      <w:tblPr>
        <w:tblStyle w:val="a0"/>
        <w:tblW w:w="9330" w:type="dxa"/>
        <w:tblBorders>
          <w:top w:val="nil"/>
          <w:left w:val="nil"/>
          <w:bottom w:val="nil"/>
          <w:right w:val="nil"/>
          <w:insideH w:val="nil"/>
          <w:insideV w:val="nil"/>
        </w:tblBorders>
        <w:tblLayout w:type="fixed"/>
        <w:tblLook w:val="0600" w:firstRow="0" w:lastRow="0" w:firstColumn="0" w:lastColumn="0" w:noHBand="1" w:noVBand="1"/>
      </w:tblPr>
      <w:tblGrid>
        <w:gridCol w:w="4665"/>
        <w:gridCol w:w="4665"/>
      </w:tblGrid>
      <w:tr w:rsidR="00A36179" w14:paraId="18B0641D" w14:textId="77777777">
        <w:trPr>
          <w:trHeight w:val="615"/>
        </w:trPr>
        <w:tc>
          <w:tcPr>
            <w:tcW w:w="46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A954235" w14:textId="77777777" w:rsidR="00A36179" w:rsidRDefault="009934F2">
            <w:pPr>
              <w:pStyle w:val="Heading4"/>
              <w:keepNext w:val="0"/>
              <w:keepLines w:val="0"/>
              <w:spacing w:before="240" w:after="40"/>
              <w:ind w:left="140" w:right="140"/>
              <w:rPr>
                <w:rFonts w:ascii="Times New Roman" w:eastAsia="Times New Roman" w:hAnsi="Times New Roman" w:cs="Times New Roman"/>
                <w:b/>
                <w:color w:val="000000"/>
                <w:sz w:val="22"/>
                <w:szCs w:val="22"/>
              </w:rPr>
            </w:pPr>
            <w:bookmarkStart w:id="6" w:name="_heading=h.3dy6vkm" w:colFirst="0" w:colLast="0"/>
            <w:bookmarkEnd w:id="6"/>
            <w:r>
              <w:rPr>
                <w:rFonts w:ascii="Times New Roman" w:eastAsia="Times New Roman" w:hAnsi="Times New Roman" w:cs="Times New Roman"/>
                <w:b/>
                <w:color w:val="000000"/>
                <w:sz w:val="22"/>
                <w:szCs w:val="22"/>
              </w:rPr>
              <w:t>Letter Grade</w:t>
            </w:r>
          </w:p>
        </w:tc>
        <w:tc>
          <w:tcPr>
            <w:tcW w:w="466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B19D295" w14:textId="77777777" w:rsidR="00A36179" w:rsidRDefault="009934F2">
            <w:pPr>
              <w:pStyle w:val="Heading4"/>
              <w:keepNext w:val="0"/>
              <w:keepLines w:val="0"/>
              <w:spacing w:before="240" w:after="40"/>
              <w:ind w:left="140" w:right="140"/>
              <w:rPr>
                <w:rFonts w:ascii="Times New Roman" w:eastAsia="Times New Roman" w:hAnsi="Times New Roman" w:cs="Times New Roman"/>
                <w:b/>
                <w:color w:val="000000"/>
                <w:sz w:val="22"/>
                <w:szCs w:val="22"/>
              </w:rPr>
            </w:pPr>
            <w:bookmarkStart w:id="7" w:name="_heading=h.1t3h5sf" w:colFirst="0" w:colLast="0"/>
            <w:bookmarkEnd w:id="7"/>
            <w:r>
              <w:rPr>
                <w:rFonts w:ascii="Times New Roman" w:eastAsia="Times New Roman" w:hAnsi="Times New Roman" w:cs="Times New Roman"/>
                <w:b/>
                <w:color w:val="000000"/>
                <w:sz w:val="22"/>
                <w:szCs w:val="22"/>
              </w:rPr>
              <w:t>Range</w:t>
            </w:r>
          </w:p>
        </w:tc>
      </w:tr>
      <w:tr w:rsidR="00A36179" w14:paraId="46C24DB6"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1FD790A"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34193991"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to 94%</w:t>
            </w:r>
          </w:p>
        </w:tc>
      </w:tr>
      <w:tr w:rsidR="00A36179" w14:paraId="01E5568A"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72C1762"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6189E364"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&lt;94% to 90%</w:t>
            </w:r>
          </w:p>
        </w:tc>
      </w:tr>
      <w:tr w:rsidR="00A36179" w14:paraId="3EA595CA"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358C20"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5F4D96F8"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&lt;90% to 87%</w:t>
            </w:r>
          </w:p>
        </w:tc>
      </w:tr>
      <w:tr w:rsidR="00A36179" w14:paraId="12E78327"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703D39"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79E9A18C"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&lt;87% to 84%</w:t>
            </w:r>
          </w:p>
        </w:tc>
      </w:tr>
      <w:tr w:rsidR="00A36179" w14:paraId="1613DBD1"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9F3C6B"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35DDB920"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&lt;84% to 80%</w:t>
            </w:r>
          </w:p>
        </w:tc>
      </w:tr>
      <w:tr w:rsidR="00A36179" w14:paraId="26B01B93"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2E49694"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66716156"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&lt;80% to 77%</w:t>
            </w:r>
          </w:p>
        </w:tc>
      </w:tr>
      <w:tr w:rsidR="00A36179" w14:paraId="708C90A5"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1EAF7E"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2D3F4D7D"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&lt;77% to 74%</w:t>
            </w:r>
          </w:p>
        </w:tc>
      </w:tr>
      <w:tr w:rsidR="00A36179" w14:paraId="005DC916"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B95FAC8"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23C2B9C7"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&lt;74% to 70%</w:t>
            </w:r>
          </w:p>
        </w:tc>
      </w:tr>
      <w:tr w:rsidR="00A36179" w14:paraId="343AAE90"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8F7F08A"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4AD3A3AB"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&lt;70% to 67%</w:t>
            </w:r>
          </w:p>
        </w:tc>
      </w:tr>
      <w:tr w:rsidR="00A36179" w14:paraId="2ECAD9EB"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A47A32D"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394BDF86"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&lt;67% to 64%</w:t>
            </w:r>
          </w:p>
        </w:tc>
      </w:tr>
      <w:tr w:rsidR="00A36179" w14:paraId="0A8C2B54"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716D5BA"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021213BF"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&lt;64% to 61%</w:t>
            </w:r>
          </w:p>
        </w:tc>
      </w:tr>
      <w:tr w:rsidR="00A36179" w14:paraId="28E359DE" w14:textId="77777777">
        <w:trPr>
          <w:trHeight w:val="285"/>
        </w:trPr>
        <w:tc>
          <w:tcPr>
            <w:tcW w:w="46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E66FE0D"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4665" w:type="dxa"/>
            <w:tcBorders>
              <w:top w:val="nil"/>
              <w:left w:val="nil"/>
              <w:bottom w:val="single" w:sz="8" w:space="0" w:color="000000"/>
              <w:right w:val="single" w:sz="8" w:space="0" w:color="000000"/>
            </w:tcBorders>
            <w:tcMar>
              <w:top w:w="0" w:type="dxa"/>
              <w:left w:w="100" w:type="dxa"/>
              <w:bottom w:w="0" w:type="dxa"/>
              <w:right w:w="100" w:type="dxa"/>
            </w:tcMar>
          </w:tcPr>
          <w:p w14:paraId="102CFC9A" w14:textId="77777777" w:rsidR="00A36179" w:rsidRDefault="009934F2">
            <w:pPr>
              <w:spacing w:before="240" w:after="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&lt;61% to 0%</w:t>
            </w:r>
          </w:p>
        </w:tc>
      </w:tr>
    </w:tbl>
    <w:p w14:paraId="34FB5CC9" w14:textId="77777777" w:rsidR="00A36179" w:rsidRDefault="00A36179">
      <w:pPr>
        <w:rPr>
          <w:rFonts w:ascii="Times New Roman" w:eastAsia="Times New Roman" w:hAnsi="Times New Roman" w:cs="Times New Roman"/>
          <w:b/>
          <w:sz w:val="24"/>
          <w:szCs w:val="24"/>
        </w:rPr>
      </w:pPr>
    </w:p>
    <w:p w14:paraId="2A235B45" w14:textId="77777777" w:rsidR="00A36179" w:rsidRDefault="00A36179">
      <w:pPr>
        <w:rPr>
          <w:rFonts w:ascii="Times New Roman" w:eastAsia="Times New Roman" w:hAnsi="Times New Roman" w:cs="Times New Roman"/>
          <w:b/>
          <w:sz w:val="24"/>
          <w:szCs w:val="24"/>
        </w:rPr>
      </w:pPr>
    </w:p>
    <w:p w14:paraId="29712E26" w14:textId="77777777" w:rsidR="00A36179" w:rsidRDefault="009934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Calendar of Due Dates</w:t>
      </w:r>
    </w:p>
    <w:tbl>
      <w:tblPr>
        <w:tblStyle w:val="a1"/>
        <w:tblW w:w="8145" w:type="dxa"/>
        <w:tblBorders>
          <w:top w:val="nil"/>
          <w:left w:val="nil"/>
          <w:bottom w:val="nil"/>
          <w:right w:val="nil"/>
          <w:insideH w:val="nil"/>
          <w:insideV w:val="nil"/>
        </w:tblBorders>
        <w:tblLayout w:type="fixed"/>
        <w:tblLook w:val="0600" w:firstRow="0" w:lastRow="0" w:firstColumn="0" w:lastColumn="0" w:noHBand="1" w:noVBand="1"/>
      </w:tblPr>
      <w:tblGrid>
        <w:gridCol w:w="1425"/>
        <w:gridCol w:w="6720"/>
      </w:tblGrid>
      <w:tr w:rsidR="00A36179" w14:paraId="1DE27B14" w14:textId="77777777">
        <w:trPr>
          <w:trHeight w:val="70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04379A" w14:textId="77777777" w:rsidR="00A36179" w:rsidRDefault="009934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w:t>
            </w: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D5F9F2" w14:textId="77777777" w:rsidR="00A36179" w:rsidRDefault="009934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tc>
      </w:tr>
      <w:tr w:rsidR="00A36179" w14:paraId="5D20E14B"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9870A8" w14:textId="77777777" w:rsidR="00A36179" w:rsidRDefault="00A36179">
            <w:pPr>
              <w:rPr>
                <w:rFonts w:ascii="Times New Roman" w:eastAsia="Times New Roman" w:hAnsi="Times New Roman" w:cs="Times New Roman"/>
                <w:sz w:val="24"/>
                <w:szCs w:val="24"/>
              </w:rPr>
            </w:pP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268DF6" w14:textId="77777777" w:rsidR="00A36179" w:rsidRDefault="009934F2">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Student/instructor meeting</w:t>
            </w:r>
          </w:p>
        </w:tc>
      </w:tr>
      <w:tr w:rsidR="00A36179" w14:paraId="5AF65289"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6FECA9"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1/30/24</w:t>
            </w: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D6F73F" w14:textId="77777777" w:rsidR="00A36179" w:rsidRDefault="009934F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Read Karsh: Funders roundtable and Part 1, (pp 1 - 118)</w:t>
            </w:r>
          </w:p>
          <w:p w14:paraId="4AD7FC49" w14:textId="77777777" w:rsidR="00A36179" w:rsidRDefault="009934F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3 - </w:t>
            </w:r>
            <w:proofErr w:type="gramStart"/>
            <w:r>
              <w:rPr>
                <w:rFonts w:ascii="Times New Roman" w:eastAsia="Times New Roman" w:hAnsi="Times New Roman" w:cs="Times New Roman"/>
                <w:sz w:val="24"/>
                <w:szCs w:val="24"/>
              </w:rPr>
              <w:t>5 page</w:t>
            </w:r>
            <w:proofErr w:type="gramEnd"/>
            <w:r>
              <w:rPr>
                <w:rFonts w:ascii="Times New Roman" w:eastAsia="Times New Roman" w:hAnsi="Times New Roman" w:cs="Times New Roman"/>
                <w:sz w:val="24"/>
                <w:szCs w:val="24"/>
              </w:rPr>
              <w:t xml:space="preserve"> reflection</w:t>
            </w:r>
          </w:p>
        </w:tc>
      </w:tr>
      <w:tr w:rsidR="00A36179" w14:paraId="6614D10E"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C93FB1" w14:textId="77777777" w:rsidR="00A36179" w:rsidRDefault="00A36179">
            <w:pPr>
              <w:rPr>
                <w:rFonts w:ascii="Times New Roman" w:eastAsia="Times New Roman" w:hAnsi="Times New Roman" w:cs="Times New Roman"/>
                <w:sz w:val="24"/>
                <w:szCs w:val="24"/>
              </w:rPr>
            </w:pP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9D2EAF" w14:textId="77777777" w:rsidR="00A36179" w:rsidRDefault="009934F2">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Student/instructor meeting</w:t>
            </w:r>
          </w:p>
        </w:tc>
      </w:tr>
      <w:tr w:rsidR="00A36179" w14:paraId="4AAC33E0"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A4EBFD"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2/13/24</w:t>
            </w: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FE23F3" w14:textId="77777777" w:rsidR="00A36179" w:rsidRDefault="009934F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Karsh: Part 2 (pp 119 - 247) </w:t>
            </w:r>
          </w:p>
          <w:p w14:paraId="5CB5EF5A" w14:textId="77777777" w:rsidR="00A36179" w:rsidRDefault="009934F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3 - </w:t>
            </w:r>
            <w:proofErr w:type="gramStart"/>
            <w:r>
              <w:rPr>
                <w:rFonts w:ascii="Times New Roman" w:eastAsia="Times New Roman" w:hAnsi="Times New Roman" w:cs="Times New Roman"/>
                <w:sz w:val="24"/>
                <w:szCs w:val="24"/>
              </w:rPr>
              <w:t>5 page</w:t>
            </w:r>
            <w:proofErr w:type="gramEnd"/>
            <w:r>
              <w:rPr>
                <w:rFonts w:ascii="Times New Roman" w:eastAsia="Times New Roman" w:hAnsi="Times New Roman" w:cs="Times New Roman"/>
                <w:sz w:val="24"/>
                <w:szCs w:val="24"/>
              </w:rPr>
              <w:t xml:space="preserve"> reflection</w:t>
            </w:r>
          </w:p>
        </w:tc>
      </w:tr>
      <w:tr w:rsidR="00A36179" w14:paraId="3B0B4F42"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4EEC98" w14:textId="77777777" w:rsidR="00A36179" w:rsidRDefault="00A36179">
            <w:pPr>
              <w:rPr>
                <w:rFonts w:ascii="Times New Roman" w:eastAsia="Times New Roman" w:hAnsi="Times New Roman" w:cs="Times New Roman"/>
                <w:sz w:val="24"/>
                <w:szCs w:val="24"/>
              </w:rPr>
            </w:pP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D7635A" w14:textId="77777777" w:rsidR="00A36179" w:rsidRDefault="009934F2">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Student/instructor meeting</w:t>
            </w:r>
          </w:p>
        </w:tc>
      </w:tr>
      <w:tr w:rsidR="00A36179" w14:paraId="5F78EC81"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EC6F78"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2/27/24</w:t>
            </w: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7D15EC" w14:textId="77777777" w:rsidR="00A36179" w:rsidRDefault="009934F2">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Read sample grants provided by instructor:</w:t>
            </w:r>
          </w:p>
          <w:p w14:paraId="71BEFBF0" w14:textId="77777777" w:rsidR="00A36179" w:rsidRDefault="009934F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Federal grant</w:t>
            </w:r>
          </w:p>
          <w:p w14:paraId="46D4141B" w14:textId="77777777" w:rsidR="00A36179" w:rsidRDefault="009934F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foundation grant for project funds</w:t>
            </w:r>
          </w:p>
          <w:p w14:paraId="51143BA1" w14:textId="77777777" w:rsidR="00A36179" w:rsidRDefault="009934F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State grant</w:t>
            </w:r>
          </w:p>
          <w:p w14:paraId="104077F1" w14:textId="77777777" w:rsidR="00A36179" w:rsidRDefault="009934F2">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3 - </w:t>
            </w:r>
            <w:proofErr w:type="gramStart"/>
            <w:r>
              <w:rPr>
                <w:rFonts w:ascii="Times New Roman" w:eastAsia="Times New Roman" w:hAnsi="Times New Roman" w:cs="Times New Roman"/>
                <w:sz w:val="24"/>
                <w:szCs w:val="24"/>
              </w:rPr>
              <w:t>5 page</w:t>
            </w:r>
            <w:proofErr w:type="gramEnd"/>
            <w:r>
              <w:rPr>
                <w:rFonts w:ascii="Times New Roman" w:eastAsia="Times New Roman" w:hAnsi="Times New Roman" w:cs="Times New Roman"/>
                <w:sz w:val="24"/>
                <w:szCs w:val="24"/>
              </w:rPr>
              <w:t xml:space="preserve"> reflections noting differences and similarities. Remember to approach it like a writer: how are these written differently? Style? Tone? Language? Approach to storytelling? </w:t>
            </w:r>
          </w:p>
          <w:p w14:paraId="144613F9" w14:textId="77777777" w:rsidR="00A36179" w:rsidRDefault="00A36179">
            <w:pPr>
              <w:rPr>
                <w:rFonts w:ascii="Times New Roman" w:eastAsia="Times New Roman" w:hAnsi="Times New Roman" w:cs="Times New Roman"/>
                <w:sz w:val="24"/>
                <w:szCs w:val="24"/>
              </w:rPr>
            </w:pPr>
          </w:p>
        </w:tc>
      </w:tr>
      <w:tr w:rsidR="00A36179" w14:paraId="47541E87"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1601C8" w14:textId="77777777" w:rsidR="00A36179" w:rsidRDefault="00A36179">
            <w:pPr>
              <w:rPr>
                <w:rFonts w:ascii="Times New Roman" w:eastAsia="Times New Roman" w:hAnsi="Times New Roman" w:cs="Times New Roman"/>
                <w:sz w:val="24"/>
                <w:szCs w:val="24"/>
              </w:rPr>
            </w:pP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4F253C" w14:textId="77777777" w:rsidR="00A36179" w:rsidRDefault="009934F2">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Student/instructor meeting</w:t>
            </w:r>
          </w:p>
        </w:tc>
      </w:tr>
      <w:tr w:rsidR="00A36179" w14:paraId="1EBDD2B4"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23EF92"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3/12/24</w:t>
            </w: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AA754D" w14:textId="77777777" w:rsidR="00A36179" w:rsidRDefault="009934F2">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Rosenberg pp 1 - </w:t>
            </w:r>
            <w:proofErr w:type="gramStart"/>
            <w:r>
              <w:rPr>
                <w:rFonts w:ascii="Times New Roman" w:eastAsia="Times New Roman" w:hAnsi="Times New Roman" w:cs="Times New Roman"/>
                <w:sz w:val="24"/>
                <w:szCs w:val="24"/>
              </w:rPr>
              <w:t>106</w:t>
            </w:r>
            <w:proofErr w:type="gramEnd"/>
          </w:p>
          <w:p w14:paraId="5862ECD4" w14:textId="77777777" w:rsidR="00A36179" w:rsidRDefault="009934F2">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3 - </w:t>
            </w:r>
            <w:proofErr w:type="gramStart"/>
            <w:r>
              <w:rPr>
                <w:rFonts w:ascii="Times New Roman" w:eastAsia="Times New Roman" w:hAnsi="Times New Roman" w:cs="Times New Roman"/>
                <w:sz w:val="24"/>
                <w:szCs w:val="24"/>
              </w:rPr>
              <w:t>5 page</w:t>
            </w:r>
            <w:proofErr w:type="gramEnd"/>
            <w:r>
              <w:rPr>
                <w:rFonts w:ascii="Times New Roman" w:eastAsia="Times New Roman" w:hAnsi="Times New Roman" w:cs="Times New Roman"/>
                <w:sz w:val="24"/>
                <w:szCs w:val="24"/>
              </w:rPr>
              <w:t xml:space="preserve"> reflection</w:t>
            </w:r>
          </w:p>
          <w:p w14:paraId="66246EDC" w14:textId="77777777" w:rsidR="00A36179" w:rsidRDefault="00A36179">
            <w:pPr>
              <w:rPr>
                <w:rFonts w:ascii="Times New Roman" w:eastAsia="Times New Roman" w:hAnsi="Times New Roman" w:cs="Times New Roman"/>
                <w:sz w:val="24"/>
                <w:szCs w:val="24"/>
              </w:rPr>
            </w:pPr>
          </w:p>
        </w:tc>
      </w:tr>
      <w:tr w:rsidR="00A36179" w14:paraId="5F313816"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4902A1" w14:textId="77777777" w:rsidR="00A36179" w:rsidRDefault="00A36179">
            <w:pPr>
              <w:rPr>
                <w:rFonts w:ascii="Times New Roman" w:eastAsia="Times New Roman" w:hAnsi="Times New Roman" w:cs="Times New Roman"/>
                <w:sz w:val="24"/>
                <w:szCs w:val="24"/>
              </w:rPr>
            </w:pP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F6C004" w14:textId="77777777" w:rsidR="00A36179" w:rsidRDefault="009934F2">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Student/instructor meeting</w:t>
            </w:r>
          </w:p>
        </w:tc>
      </w:tr>
      <w:tr w:rsidR="00A36179" w14:paraId="0F64A958" w14:textId="77777777">
        <w:trPr>
          <w:trHeight w:val="540"/>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418DA3"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3/26/24</w:t>
            </w: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E3AAC4" w14:textId="77777777" w:rsidR="00A36179" w:rsidRDefault="009934F2">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video: </w:t>
            </w:r>
            <w:hyperlink r:id="rId16">
              <w:r>
                <w:rPr>
                  <w:rFonts w:ascii="Times New Roman" w:eastAsia="Times New Roman" w:hAnsi="Times New Roman" w:cs="Times New Roman"/>
                  <w:color w:val="1155CC"/>
                  <w:sz w:val="24"/>
                  <w:szCs w:val="24"/>
                  <w:u w:val="single"/>
                </w:rPr>
                <w:t>Four Reasons Why Grant Writers Can’t Get Paid on Commission</w:t>
              </w:r>
            </w:hyperlink>
          </w:p>
          <w:p w14:paraId="401AE11E" w14:textId="77777777" w:rsidR="00A36179" w:rsidRDefault="009934F2">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report: </w:t>
            </w:r>
            <w:hyperlink r:id="rId17">
              <w:r>
                <w:rPr>
                  <w:rFonts w:ascii="Times New Roman" w:eastAsia="Times New Roman" w:hAnsi="Times New Roman" w:cs="Times New Roman"/>
                  <w:color w:val="1155CC"/>
                  <w:sz w:val="24"/>
                  <w:szCs w:val="24"/>
                  <w:u w:val="single"/>
                </w:rPr>
                <w:t>Grantmaking with a Racial Justice Lens</w:t>
              </w:r>
            </w:hyperlink>
          </w:p>
          <w:p w14:paraId="623B136A" w14:textId="77777777" w:rsidR="00A36179" w:rsidRDefault="009934F2">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3 - </w:t>
            </w:r>
            <w:proofErr w:type="gramStart"/>
            <w:r>
              <w:rPr>
                <w:rFonts w:ascii="Times New Roman" w:eastAsia="Times New Roman" w:hAnsi="Times New Roman" w:cs="Times New Roman"/>
                <w:sz w:val="24"/>
                <w:szCs w:val="24"/>
              </w:rPr>
              <w:t>5 page</w:t>
            </w:r>
            <w:proofErr w:type="gramEnd"/>
            <w:r>
              <w:rPr>
                <w:rFonts w:ascii="Times New Roman" w:eastAsia="Times New Roman" w:hAnsi="Times New Roman" w:cs="Times New Roman"/>
                <w:sz w:val="24"/>
                <w:szCs w:val="24"/>
              </w:rPr>
              <w:t xml:space="preserve"> reflection</w:t>
            </w:r>
          </w:p>
        </w:tc>
      </w:tr>
      <w:tr w:rsidR="00A36179" w14:paraId="18F60490" w14:textId="77777777">
        <w:trPr>
          <w:trHeight w:val="540"/>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C154A9" w14:textId="77777777" w:rsidR="00A36179" w:rsidRDefault="00A36179">
            <w:pPr>
              <w:rPr>
                <w:rFonts w:ascii="Times New Roman" w:eastAsia="Times New Roman" w:hAnsi="Times New Roman" w:cs="Times New Roman"/>
                <w:sz w:val="24"/>
                <w:szCs w:val="24"/>
              </w:rPr>
            </w:pP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D99A01" w14:textId="77777777" w:rsidR="00A36179" w:rsidRDefault="009934F2">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Student/instructor meeting</w:t>
            </w:r>
          </w:p>
        </w:tc>
      </w:tr>
      <w:tr w:rsidR="00A36179" w14:paraId="78F21F7F" w14:textId="77777777">
        <w:trPr>
          <w:trHeight w:val="540"/>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19C6E1"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4/9/24</w:t>
            </w: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EF72EA" w14:textId="77777777" w:rsidR="00A36179" w:rsidRDefault="009934F2">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Watch video: </w:t>
            </w:r>
            <w:hyperlink r:id="rId18">
              <w:r>
                <w:rPr>
                  <w:rFonts w:ascii="Times New Roman" w:eastAsia="Times New Roman" w:hAnsi="Times New Roman" w:cs="Times New Roman"/>
                  <w:sz w:val="24"/>
                  <w:szCs w:val="24"/>
                  <w:u w:val="single"/>
                </w:rPr>
                <w:t>Why Grants Should Be Eliminated</w:t>
              </w:r>
            </w:hyperlink>
            <w:r>
              <w:rPr>
                <w:rFonts w:ascii="Times New Roman" w:eastAsia="Times New Roman" w:hAnsi="Times New Roman" w:cs="Times New Roman"/>
                <w:sz w:val="24"/>
                <w:szCs w:val="24"/>
              </w:rPr>
              <w:t xml:space="preserve"> with Vu Lee (40 minutes) </w:t>
            </w:r>
          </w:p>
          <w:p w14:paraId="3118584B" w14:textId="77777777" w:rsidR="00A36179" w:rsidRDefault="00A36179">
            <w:pPr>
              <w:ind w:left="720"/>
              <w:rPr>
                <w:rFonts w:ascii="Times New Roman" w:eastAsia="Times New Roman" w:hAnsi="Times New Roman" w:cs="Times New Roman"/>
                <w:sz w:val="24"/>
                <w:szCs w:val="24"/>
              </w:rPr>
            </w:pPr>
          </w:p>
          <w:p w14:paraId="0E00148F" w14:textId="77777777" w:rsidR="00A36179" w:rsidRDefault="009934F2">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Read blog posts:</w:t>
            </w:r>
          </w:p>
          <w:p w14:paraId="34216739" w14:textId="77777777" w:rsidR="00A36179" w:rsidRDefault="00793451">
            <w:pPr>
              <w:numPr>
                <w:ilvl w:val="1"/>
                <w:numId w:val="14"/>
              </w:numPr>
              <w:rPr>
                <w:rFonts w:ascii="Times New Roman" w:eastAsia="Times New Roman" w:hAnsi="Times New Roman" w:cs="Times New Roman"/>
                <w:sz w:val="24"/>
                <w:szCs w:val="24"/>
              </w:rPr>
            </w:pPr>
            <w:hyperlink r:id="rId19">
              <w:r w:rsidR="009934F2">
                <w:rPr>
                  <w:rFonts w:ascii="Times New Roman" w:eastAsia="Times New Roman" w:hAnsi="Times New Roman" w:cs="Times New Roman"/>
                  <w:color w:val="1155CC"/>
                  <w:sz w:val="24"/>
                  <w:szCs w:val="24"/>
                  <w:u w:val="single"/>
                </w:rPr>
                <w:t>If Nonprofits Were Brutally Honest</w:t>
              </w:r>
            </w:hyperlink>
          </w:p>
          <w:p w14:paraId="0081D52B" w14:textId="77777777" w:rsidR="00A36179" w:rsidRDefault="00793451">
            <w:pPr>
              <w:numPr>
                <w:ilvl w:val="1"/>
                <w:numId w:val="14"/>
              </w:numPr>
              <w:rPr>
                <w:rFonts w:ascii="Times New Roman" w:eastAsia="Times New Roman" w:hAnsi="Times New Roman" w:cs="Times New Roman"/>
                <w:sz w:val="24"/>
                <w:szCs w:val="24"/>
              </w:rPr>
            </w:pPr>
            <w:hyperlink r:id="rId20" w:anchor="more-8426">
              <w:r w:rsidR="009934F2">
                <w:rPr>
                  <w:rFonts w:ascii="Times New Roman" w:eastAsia="Times New Roman" w:hAnsi="Times New Roman" w:cs="Times New Roman"/>
                  <w:color w:val="1155CC"/>
                  <w:sz w:val="24"/>
                  <w:szCs w:val="24"/>
                  <w:u w:val="single"/>
                </w:rPr>
                <w:t>Beyond the Snowflake…</w:t>
              </w:r>
            </w:hyperlink>
          </w:p>
          <w:p w14:paraId="0FDB95D6" w14:textId="77777777" w:rsidR="00A36179" w:rsidRDefault="00793451">
            <w:pPr>
              <w:numPr>
                <w:ilvl w:val="1"/>
                <w:numId w:val="14"/>
              </w:numPr>
              <w:rPr>
                <w:rFonts w:ascii="Times New Roman" w:eastAsia="Times New Roman" w:hAnsi="Times New Roman" w:cs="Times New Roman"/>
                <w:sz w:val="24"/>
                <w:szCs w:val="24"/>
              </w:rPr>
            </w:pPr>
            <w:hyperlink r:id="rId21" w:anchor="more-8319">
              <w:r w:rsidR="009934F2">
                <w:rPr>
                  <w:rFonts w:ascii="Times New Roman" w:eastAsia="Times New Roman" w:hAnsi="Times New Roman" w:cs="Times New Roman"/>
                  <w:color w:val="1155CC"/>
                  <w:sz w:val="24"/>
                  <w:szCs w:val="24"/>
                  <w:u w:val="single"/>
                </w:rPr>
                <w:t>Crappy Funding Practices</w:t>
              </w:r>
            </w:hyperlink>
          </w:p>
          <w:p w14:paraId="760FE398" w14:textId="77777777" w:rsidR="00A36179" w:rsidRDefault="00793451">
            <w:pPr>
              <w:numPr>
                <w:ilvl w:val="1"/>
                <w:numId w:val="14"/>
              </w:numPr>
              <w:rPr>
                <w:rFonts w:ascii="Times New Roman" w:eastAsia="Times New Roman" w:hAnsi="Times New Roman" w:cs="Times New Roman"/>
                <w:sz w:val="24"/>
                <w:szCs w:val="24"/>
              </w:rPr>
            </w:pPr>
            <w:hyperlink r:id="rId22" w:anchor="more-7386">
              <w:r w:rsidR="009934F2">
                <w:rPr>
                  <w:rFonts w:ascii="Times New Roman" w:eastAsia="Times New Roman" w:hAnsi="Times New Roman" w:cs="Times New Roman"/>
                  <w:color w:val="1155CC"/>
                  <w:sz w:val="24"/>
                  <w:szCs w:val="24"/>
                  <w:u w:val="single"/>
                </w:rPr>
                <w:t>Character Limits</w:t>
              </w:r>
            </w:hyperlink>
          </w:p>
          <w:p w14:paraId="5A9B340B" w14:textId="77777777" w:rsidR="00A36179" w:rsidRDefault="00793451">
            <w:pPr>
              <w:numPr>
                <w:ilvl w:val="1"/>
                <w:numId w:val="14"/>
              </w:numPr>
              <w:rPr>
                <w:rFonts w:ascii="Times New Roman" w:eastAsia="Times New Roman" w:hAnsi="Times New Roman" w:cs="Times New Roman"/>
                <w:sz w:val="24"/>
                <w:szCs w:val="24"/>
              </w:rPr>
            </w:pPr>
            <w:hyperlink r:id="rId23" w:anchor="more-6746">
              <w:r w:rsidR="009934F2">
                <w:rPr>
                  <w:rFonts w:ascii="Times New Roman" w:eastAsia="Times New Roman" w:hAnsi="Times New Roman" w:cs="Times New Roman"/>
                  <w:color w:val="1155CC"/>
                  <w:sz w:val="24"/>
                  <w:szCs w:val="24"/>
                  <w:u w:val="single"/>
                </w:rPr>
                <w:t>Crappy Paradoxes</w:t>
              </w:r>
            </w:hyperlink>
          </w:p>
          <w:p w14:paraId="0F2868EF" w14:textId="77777777" w:rsidR="00A36179" w:rsidRDefault="00A36179">
            <w:pPr>
              <w:rPr>
                <w:rFonts w:ascii="Times New Roman" w:eastAsia="Times New Roman" w:hAnsi="Times New Roman" w:cs="Times New Roman"/>
                <w:sz w:val="24"/>
                <w:szCs w:val="24"/>
              </w:rPr>
            </w:pPr>
          </w:p>
          <w:p w14:paraId="1C4E519F" w14:textId="77777777" w:rsidR="00A36179" w:rsidRDefault="00A36179">
            <w:pPr>
              <w:rPr>
                <w:rFonts w:ascii="Times New Roman" w:eastAsia="Times New Roman" w:hAnsi="Times New Roman" w:cs="Times New Roman"/>
                <w:sz w:val="24"/>
                <w:szCs w:val="24"/>
              </w:rPr>
            </w:pPr>
          </w:p>
          <w:p w14:paraId="039E0E77" w14:textId="77777777" w:rsidR="00A36179" w:rsidRDefault="00A36179">
            <w:pPr>
              <w:rPr>
                <w:rFonts w:ascii="Times New Roman" w:eastAsia="Times New Roman" w:hAnsi="Times New Roman" w:cs="Times New Roman"/>
                <w:sz w:val="24"/>
                <w:szCs w:val="24"/>
              </w:rPr>
            </w:pPr>
          </w:p>
          <w:p w14:paraId="619DAC91" w14:textId="77777777" w:rsidR="00A36179" w:rsidRDefault="00A36179">
            <w:pPr>
              <w:rPr>
                <w:rFonts w:ascii="Times New Roman" w:eastAsia="Times New Roman" w:hAnsi="Times New Roman" w:cs="Times New Roman"/>
                <w:sz w:val="24"/>
                <w:szCs w:val="24"/>
              </w:rPr>
            </w:pPr>
          </w:p>
        </w:tc>
      </w:tr>
      <w:tr w:rsidR="00A36179" w14:paraId="303F168D"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AF4FC2" w14:textId="77777777" w:rsidR="00A36179" w:rsidRDefault="00A36179">
            <w:pPr>
              <w:rPr>
                <w:rFonts w:ascii="Times New Roman" w:eastAsia="Times New Roman" w:hAnsi="Times New Roman" w:cs="Times New Roman"/>
                <w:sz w:val="24"/>
                <w:szCs w:val="24"/>
              </w:rPr>
            </w:pP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93B2CD" w14:textId="77777777" w:rsidR="00A36179" w:rsidRDefault="009934F2">
            <w:pPr>
              <w:numPr>
                <w:ilvl w:val="0"/>
                <w:numId w:val="2"/>
              </w:numPr>
            </w:pPr>
            <w:r>
              <w:t xml:space="preserve">     </w:t>
            </w:r>
            <w:r>
              <w:rPr>
                <w:rFonts w:ascii="Times New Roman" w:eastAsia="Times New Roman" w:hAnsi="Times New Roman" w:cs="Times New Roman"/>
                <w:sz w:val="24"/>
                <w:szCs w:val="24"/>
              </w:rPr>
              <w:t>Student/instructor meeting</w:t>
            </w:r>
          </w:p>
        </w:tc>
      </w:tr>
      <w:tr w:rsidR="00A36179" w14:paraId="263A030C" w14:textId="77777777">
        <w:trPr>
          <w:trHeight w:val="555"/>
        </w:trPr>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50DBE9"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4/23/24</w:t>
            </w:r>
          </w:p>
        </w:tc>
        <w:tc>
          <w:tcPr>
            <w:tcW w:w="67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117ECA" w14:textId="77777777" w:rsidR="00A36179" w:rsidRDefault="009934F2">
            <w:pPr>
              <w:numPr>
                <w:ilvl w:val="0"/>
                <w:numId w:val="13"/>
              </w:numPr>
              <w:rPr>
                <w:rFonts w:ascii="Times New Roman" w:eastAsia="Times New Roman" w:hAnsi="Times New Roman" w:cs="Times New Roman"/>
              </w:rPr>
            </w:pPr>
            <w:r>
              <w:rPr>
                <w:rFonts w:ascii="Times New Roman" w:eastAsia="Times New Roman" w:hAnsi="Times New Roman" w:cs="Times New Roman"/>
              </w:rPr>
              <w:t>TBD</w:t>
            </w:r>
          </w:p>
        </w:tc>
      </w:tr>
    </w:tbl>
    <w:p w14:paraId="1A9399E9" w14:textId="77777777" w:rsidR="00A36179" w:rsidRDefault="009934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B843C1D" w14:textId="77777777" w:rsidR="00A36179" w:rsidRDefault="00A36179">
      <w:pPr>
        <w:rPr>
          <w:rFonts w:ascii="Times New Roman" w:eastAsia="Times New Roman" w:hAnsi="Times New Roman" w:cs="Times New Roman"/>
          <w:b/>
          <w:sz w:val="24"/>
          <w:szCs w:val="24"/>
        </w:rPr>
      </w:pPr>
    </w:p>
    <w:p w14:paraId="0B02EE6B" w14:textId="77777777" w:rsidR="00A36179" w:rsidRDefault="009934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Plagiarism</w:t>
      </w:r>
    </w:p>
    <w:p w14:paraId="0A813619" w14:textId="77777777" w:rsidR="00A36179" w:rsidRDefault="009934F2">
      <w:pPr>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 and other forms of academic dishonesty are serious academic offenses and will be treated as such in this course. Please familiarize yourself with the university’s policy on plagiarism in your academic catalog and/or student handbook. Plagiarism is the use of another writer’s words or ideas without acknowledgement of their source. The penalty for plagiarism will be course failure and will be reported to the appropriate Dean(s) and other university officials.</w:t>
      </w:r>
    </w:p>
    <w:p w14:paraId="1A050B8A" w14:textId="77777777" w:rsidR="00A36179" w:rsidRDefault="00A36179">
      <w:pPr>
        <w:jc w:val="both"/>
        <w:rPr>
          <w:rFonts w:ascii="Times New Roman" w:eastAsia="Times New Roman" w:hAnsi="Times New Roman" w:cs="Times New Roman"/>
          <w:b/>
          <w:sz w:val="24"/>
          <w:szCs w:val="24"/>
        </w:rPr>
      </w:pPr>
    </w:p>
    <w:p w14:paraId="4E987849" w14:textId="13680369" w:rsidR="00A36179" w:rsidRDefault="009934F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Department of </w:t>
      </w:r>
      <w:r w:rsidR="00793451">
        <w:rPr>
          <w:rFonts w:ascii="Times New Roman" w:eastAsia="Times New Roman" w:hAnsi="Times New Roman" w:cs="Times New Roman"/>
          <w:b/>
          <w:sz w:val="24"/>
          <w:szCs w:val="24"/>
        </w:rPr>
        <w:t>Creative and Professional Writing</w:t>
      </w:r>
      <w:r>
        <w:rPr>
          <w:rFonts w:ascii="Times New Roman" w:eastAsia="Times New Roman" w:hAnsi="Times New Roman" w:cs="Times New Roman"/>
          <w:b/>
          <w:sz w:val="24"/>
          <w:szCs w:val="24"/>
        </w:rPr>
        <w:t xml:space="preserve"> Policy on Academic Honesty</w:t>
      </w:r>
    </w:p>
    <w:p w14:paraId="4A4B697A" w14:textId="77777777" w:rsidR="00A36179" w:rsidRDefault="009934F2">
      <w:pPr>
        <w:shd w:val="clear" w:color="auto" w:fill="FFFFFF"/>
        <w:spacing w:before="220" w:after="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of Creative and Professional Writing follows the University guidelines regarding academic honesty and issues of plagiarism, which are available in the catalog on the University website at </w:t>
      </w:r>
      <w:hyperlink r:id="rId24">
        <w:r>
          <w:rPr>
            <w:rFonts w:ascii="Times New Roman" w:eastAsia="Times New Roman" w:hAnsi="Times New Roman" w:cs="Times New Roman"/>
            <w:color w:val="0563C1"/>
            <w:sz w:val="24"/>
            <w:szCs w:val="24"/>
            <w:u w:val="single"/>
          </w:rPr>
          <w:t>https://www.wcsu.edu/catalogs/undergraduate/academic-services-procedures/</w:t>
        </w:r>
      </w:hyperlink>
      <w:r>
        <w:rPr>
          <w:rFonts w:ascii="Times New Roman" w:eastAsia="Times New Roman" w:hAnsi="Times New Roman" w:cs="Times New Roman"/>
          <w:sz w:val="24"/>
          <w:szCs w:val="24"/>
        </w:rPr>
        <w:t xml:space="preserve">. </w:t>
      </w:r>
    </w:p>
    <w:p w14:paraId="4A1A48CF" w14:textId="77777777" w:rsidR="00A36179" w:rsidRDefault="009934F2">
      <w:pPr>
        <w:shd w:val="clear" w:color="auto" w:fill="FFFFFF"/>
        <w:spacing w:before="220" w:after="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specific context of writing, we highlight some </w:t>
      </w:r>
      <w:proofErr w:type="gramStart"/>
      <w:r>
        <w:rPr>
          <w:rFonts w:ascii="Times New Roman" w:eastAsia="Times New Roman" w:hAnsi="Times New Roman" w:cs="Times New Roman"/>
          <w:sz w:val="24"/>
          <w:szCs w:val="24"/>
        </w:rPr>
        <w:t>particular problems</w:t>
      </w:r>
      <w:proofErr w:type="gramEnd"/>
      <w:r>
        <w:rPr>
          <w:rFonts w:ascii="Times New Roman" w:eastAsia="Times New Roman" w:hAnsi="Times New Roman" w:cs="Times New Roman"/>
          <w:sz w:val="24"/>
          <w:szCs w:val="24"/>
        </w:rPr>
        <w:t xml:space="preserve"> with plagiarism. Plagiarism violations include: </w:t>
      </w:r>
    </w:p>
    <w:p w14:paraId="6D67FEB8" w14:textId="77777777" w:rsidR="00A36179" w:rsidRDefault="009934F2">
      <w:pPr>
        <w:numPr>
          <w:ilvl w:val="0"/>
          <w:numId w:val="9"/>
        </w:numPr>
        <w:shd w:val="clear" w:color="auto" w:fill="FFFFFF"/>
        <w:spacing w:line="240" w:lineRule="auto"/>
        <w:rPr>
          <w:rFonts w:ascii="Calibri" w:eastAsia="Calibri" w:hAnsi="Calibri" w:cs="Calibri"/>
          <w:color w:val="000000"/>
          <w:sz w:val="24"/>
          <w:szCs w:val="24"/>
        </w:rPr>
      </w:pPr>
      <w:r>
        <w:rPr>
          <w:rFonts w:ascii="Times New Roman" w:eastAsia="Times New Roman" w:hAnsi="Times New Roman" w:cs="Times New Roman"/>
          <w:sz w:val="24"/>
          <w:szCs w:val="24"/>
        </w:rPr>
        <w:t>Submitting material that is not one’s own. This includes the use of any artificial intelligence tool for composing any assignment.</w:t>
      </w:r>
      <w:r>
        <w:rPr>
          <w:rFonts w:ascii="Times New Roman" w:eastAsia="Times New Roman" w:hAnsi="Times New Roman" w:cs="Times New Roman"/>
          <w:b/>
          <w:sz w:val="24"/>
          <w:szCs w:val="24"/>
        </w:rPr>
        <w:t xml:space="preserve"> </w:t>
      </w:r>
    </w:p>
    <w:p w14:paraId="49A3CAA9" w14:textId="77777777" w:rsidR="00A36179" w:rsidRDefault="009934F2">
      <w:pPr>
        <w:numPr>
          <w:ilvl w:val="0"/>
          <w:numId w:val="9"/>
        </w:num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Using material – words and/or ideas – directly from a source without proper citation and attribution. </w:t>
      </w:r>
    </w:p>
    <w:p w14:paraId="2BA28BF0" w14:textId="77777777" w:rsidR="00A36179" w:rsidRDefault="009934F2">
      <w:pPr>
        <w:numPr>
          <w:ilvl w:val="0"/>
          <w:numId w:val="9"/>
        </w:num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Submitting a project written for one course, past or present, as new material in another course without the explicit permission of the instructor. </w:t>
      </w:r>
    </w:p>
    <w:p w14:paraId="15DF4829" w14:textId="77777777" w:rsidR="00A36179" w:rsidRDefault="009934F2">
      <w:pPr>
        <w:shd w:val="clear" w:color="auto" w:fill="FFFFFF"/>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E01BCC" w14:textId="77777777" w:rsidR="00A36179" w:rsidRDefault="009934F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emphasize: the use of artificial intelligence or other text generators for any assignment is prohibited in all Writing courses. Using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or other similar tools to "get started" is a violation of this policy. </w:t>
      </w:r>
      <w:r>
        <w:rPr>
          <w:rFonts w:ascii="Calibri" w:eastAsia="Calibri" w:hAnsi="Calibri" w:cs="Calibri"/>
        </w:rPr>
        <w:t xml:space="preserve"> </w:t>
      </w:r>
    </w:p>
    <w:p w14:paraId="7D971ED9" w14:textId="77777777" w:rsidR="00A36179" w:rsidRDefault="00A36179">
      <w:pPr>
        <w:ind w:left="100"/>
        <w:rPr>
          <w:rFonts w:ascii="Times New Roman" w:eastAsia="Times New Roman" w:hAnsi="Times New Roman" w:cs="Times New Roman"/>
          <w:b/>
          <w:sz w:val="24"/>
          <w:szCs w:val="24"/>
        </w:rPr>
      </w:pPr>
    </w:p>
    <w:p w14:paraId="29875E73" w14:textId="77777777" w:rsidR="00A36179" w:rsidRDefault="009934F2">
      <w:pPr>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Accommodations</w:t>
      </w:r>
    </w:p>
    <w:p w14:paraId="493F1FBE" w14:textId="77777777" w:rsidR="00A36179" w:rsidRDefault="009934F2">
      <w:pPr>
        <w:spacing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student who needs accommodations of any kind to complete this course may make arrangements through </w:t>
      </w:r>
      <w:proofErr w:type="spellStart"/>
      <w:r>
        <w:rPr>
          <w:rFonts w:ascii="Times New Roman" w:eastAsia="Times New Roman" w:hAnsi="Times New Roman" w:cs="Times New Roman"/>
          <w:sz w:val="24"/>
          <w:szCs w:val="24"/>
        </w:rPr>
        <w:t>AccessAbility</w:t>
      </w:r>
      <w:proofErr w:type="spellEnd"/>
      <w:r>
        <w:rPr>
          <w:rFonts w:ascii="Times New Roman" w:eastAsia="Times New Roman" w:hAnsi="Times New Roman" w:cs="Times New Roman"/>
          <w:sz w:val="24"/>
          <w:szCs w:val="24"/>
        </w:rPr>
        <w:t xml:space="preserve"> Services,</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color w:val="0000FF"/>
            <w:sz w:val="24"/>
            <w:szCs w:val="24"/>
            <w:u w:val="single"/>
          </w:rPr>
          <w:t>http://www.wcsu.edu/accessability/</w:t>
        </w:r>
      </w:hyperlink>
      <w:hyperlink r:id="rId27">
        <w:r>
          <w:rPr>
            <w:rFonts w:ascii="Times New Roman" w:eastAsia="Times New Roman" w:hAnsi="Times New Roman" w:cs="Times New Roman"/>
            <w:color w:val="1155CC"/>
            <w:sz w:val="24"/>
            <w:szCs w:val="24"/>
            <w:u w:val="single"/>
          </w:rPr>
          <w:t>,</w:t>
        </w:r>
      </w:hyperlink>
      <w:r>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sz w:val="24"/>
          <w:szCs w:val="24"/>
        </w:rPr>
        <w:t>(203) 837-8225.</w:t>
      </w:r>
    </w:p>
    <w:p w14:paraId="15B19E2F" w14:textId="77777777" w:rsidR="00A36179" w:rsidRDefault="00A36179">
      <w:pPr>
        <w:spacing w:line="240" w:lineRule="auto"/>
        <w:rPr>
          <w:rFonts w:ascii="Times New Roman" w:eastAsia="Times New Roman" w:hAnsi="Times New Roman" w:cs="Times New Roman"/>
          <w:sz w:val="24"/>
          <w:szCs w:val="24"/>
        </w:rPr>
      </w:pPr>
    </w:p>
    <w:sectPr w:rsidR="00A361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7BF"/>
    <w:multiLevelType w:val="multilevel"/>
    <w:tmpl w:val="A9A6F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5E587E"/>
    <w:multiLevelType w:val="multilevel"/>
    <w:tmpl w:val="61A0C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E7DD3"/>
    <w:multiLevelType w:val="multilevel"/>
    <w:tmpl w:val="BA224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540040"/>
    <w:multiLevelType w:val="multilevel"/>
    <w:tmpl w:val="A5A8B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0B17D3"/>
    <w:multiLevelType w:val="multilevel"/>
    <w:tmpl w:val="7F186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614D2D"/>
    <w:multiLevelType w:val="multilevel"/>
    <w:tmpl w:val="EB50D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DF5AC7"/>
    <w:multiLevelType w:val="multilevel"/>
    <w:tmpl w:val="9B36F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307FC1"/>
    <w:multiLevelType w:val="multilevel"/>
    <w:tmpl w:val="CB561C6C"/>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A6207E"/>
    <w:multiLevelType w:val="multilevel"/>
    <w:tmpl w:val="66180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52580E"/>
    <w:multiLevelType w:val="multilevel"/>
    <w:tmpl w:val="985A5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7C4921"/>
    <w:multiLevelType w:val="multilevel"/>
    <w:tmpl w:val="6458D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7F3959"/>
    <w:multiLevelType w:val="multilevel"/>
    <w:tmpl w:val="AF608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BD2511"/>
    <w:multiLevelType w:val="multilevel"/>
    <w:tmpl w:val="734ED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0D3CD8"/>
    <w:multiLevelType w:val="multilevel"/>
    <w:tmpl w:val="DBC48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8166AB"/>
    <w:multiLevelType w:val="multilevel"/>
    <w:tmpl w:val="0A4AF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9842662">
    <w:abstractNumId w:val="0"/>
  </w:num>
  <w:num w:numId="2" w16cid:durableId="629364536">
    <w:abstractNumId w:val="12"/>
  </w:num>
  <w:num w:numId="3" w16cid:durableId="1898471726">
    <w:abstractNumId w:val="2"/>
  </w:num>
  <w:num w:numId="4" w16cid:durableId="1680083054">
    <w:abstractNumId w:val="6"/>
  </w:num>
  <w:num w:numId="5" w16cid:durableId="1899045898">
    <w:abstractNumId w:val="11"/>
  </w:num>
  <w:num w:numId="6" w16cid:durableId="328947613">
    <w:abstractNumId w:val="3"/>
  </w:num>
  <w:num w:numId="7" w16cid:durableId="1939169791">
    <w:abstractNumId w:val="14"/>
  </w:num>
  <w:num w:numId="8" w16cid:durableId="773747748">
    <w:abstractNumId w:val="5"/>
  </w:num>
  <w:num w:numId="9" w16cid:durableId="982663147">
    <w:abstractNumId w:val="7"/>
  </w:num>
  <w:num w:numId="10" w16cid:durableId="1150247692">
    <w:abstractNumId w:val="1"/>
  </w:num>
  <w:num w:numId="11" w16cid:durableId="1664158402">
    <w:abstractNumId w:val="10"/>
  </w:num>
  <w:num w:numId="12" w16cid:durableId="196966068">
    <w:abstractNumId w:val="9"/>
  </w:num>
  <w:num w:numId="13" w16cid:durableId="1381661447">
    <w:abstractNumId w:val="8"/>
  </w:num>
  <w:num w:numId="14" w16cid:durableId="1289970967">
    <w:abstractNumId w:val="4"/>
  </w:num>
  <w:num w:numId="15" w16cid:durableId="1060059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79"/>
    <w:rsid w:val="00793451"/>
    <w:rsid w:val="009934F2"/>
    <w:rsid w:val="00A3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976C"/>
  <w15:docId w15:val="{FC7261C4-53E4-47FC-A949-2F062A56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X6l-jjvmCEo" TargetMode="External"/><Relationship Id="rId13" Type="http://schemas.openxmlformats.org/officeDocument/2006/relationships/hyperlink" Target="https://resources.foundant.com/blog/adjusting-the-grantmaking-process-to-address-equity-and-inclusion" TargetMode="External"/><Relationship Id="rId18" Type="http://schemas.openxmlformats.org/officeDocument/2006/relationships/hyperlink" Target="https://www.youtube.com/watch?v=X6l-jjvmCEo" TargetMode="External"/><Relationship Id="rId26" Type="http://schemas.openxmlformats.org/officeDocument/2006/relationships/hyperlink" Target="http://www.wcsu.edu/accessability/" TargetMode="External"/><Relationship Id="rId3" Type="http://schemas.openxmlformats.org/officeDocument/2006/relationships/styles" Target="styles.xml"/><Relationship Id="rId21" Type="http://schemas.openxmlformats.org/officeDocument/2006/relationships/hyperlink" Target="https://nonprofitaf.com/2023/05/join-the-movement-to-end-crappy-funding-practices/" TargetMode="External"/><Relationship Id="rId7" Type="http://schemas.openxmlformats.org/officeDocument/2006/relationships/hyperlink" Target="https://www.youtube.com/watch?v=X6l-jjvmCEo" TargetMode="External"/><Relationship Id="rId12" Type="http://schemas.openxmlformats.org/officeDocument/2006/relationships/hyperlink" Target="https://nonprofitquarterly.org/some-funders-experiment-with-genius-model-replacing-grants-with-awards/" TargetMode="External"/><Relationship Id="rId17" Type="http://schemas.openxmlformats.org/officeDocument/2006/relationships/hyperlink" Target="https://racialequity.org/wp-content/uploads/2020/11/GWARJL_15_0903.pdf" TargetMode="External"/><Relationship Id="rId25" Type="http://schemas.openxmlformats.org/officeDocument/2006/relationships/hyperlink" Target="http://www.wcsu.edu/accessability/" TargetMode="External"/><Relationship Id="rId2" Type="http://schemas.openxmlformats.org/officeDocument/2006/relationships/numbering" Target="numbering.xml"/><Relationship Id="rId16" Type="http://schemas.openxmlformats.org/officeDocument/2006/relationships/hyperlink" Target="https://www.youtube.com/watch?v=X6l-jjvmCEo" TargetMode="External"/><Relationship Id="rId20" Type="http://schemas.openxmlformats.org/officeDocument/2006/relationships/hyperlink" Target="https://nonprofitaf.com/2023/09/beyond-the-snowflake-report-a-case-against-financial-and-outcomes-accounting-tailored-to-individual-donors-and-fund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KLQJoz24UKs" TargetMode="External"/><Relationship Id="rId11" Type="http://schemas.openxmlformats.org/officeDocument/2006/relationships/hyperlink" Target="https://nonprofitquarterly.org/community-driven-philanthropy-giving-away-assets-not-grants/" TargetMode="External"/><Relationship Id="rId24" Type="http://schemas.openxmlformats.org/officeDocument/2006/relationships/hyperlink" Target="https://www.wcsu.edu/catalogs/undergraduate/academic-services-procedures/" TargetMode="External"/><Relationship Id="rId5" Type="http://schemas.openxmlformats.org/officeDocument/2006/relationships/webSettings" Target="webSettings.xml"/><Relationship Id="rId15" Type="http://schemas.openxmlformats.org/officeDocument/2006/relationships/hyperlink" Target="https://www.grants.gov/web/grants/learn-grants/grants-101.htmlhttps://www.grants.gov/web/grants/learn-grants/grants-101.htmlhttps://www.grants.gov/web/grants/learn-grants/grants-101.html" TargetMode="External"/><Relationship Id="rId23" Type="http://schemas.openxmlformats.org/officeDocument/2006/relationships/hyperlink" Target="https://nonprofitaf.com/2020/08/9-crappy-paradoxes-that-shape-nonprofit-and-philanthropy/" TargetMode="External"/><Relationship Id="rId28" Type="http://schemas.openxmlformats.org/officeDocument/2006/relationships/fontTable" Target="fontTable.xml"/><Relationship Id="rId10" Type="http://schemas.openxmlformats.org/officeDocument/2006/relationships/hyperlink" Target="https://nonprofitquarterly.org/the-community-reinvestment-movement-ponders-its-future/" TargetMode="External"/><Relationship Id="rId19" Type="http://schemas.openxmlformats.org/officeDocument/2006/relationships/hyperlink" Target="https://nonprofitaf.com/2018/02/answers-on-grant-proposals-if-nonprofits-were-brutally-honest-with-funders/" TargetMode="External"/><Relationship Id="rId4" Type="http://schemas.openxmlformats.org/officeDocument/2006/relationships/settings" Target="settings.xml"/><Relationship Id="rId9" Type="http://schemas.openxmlformats.org/officeDocument/2006/relationships/hyperlink" Target="https://racialequity.org/wp-content/uploads/2020/11/GWARJL_15_0903.pdf" TargetMode="External"/><Relationship Id="rId14" Type="http://schemas.openxmlformats.org/officeDocument/2006/relationships/hyperlink" Target="https://www.ncrp.org/bloghttps://www.ncrp.org/bloghttps://www.ncrp.org/bloghttps://www.ncrp.org/bloghttps://www.ncrp.org/bloghttps://www.ncrp.org/blog" TargetMode="External"/><Relationship Id="rId22" Type="http://schemas.openxmlformats.org/officeDocument/2006/relationships/hyperlink" Target="https://nonprofitaf.com/2021/08/we-need-to-have-a-serious-talk-about-character-limits-on-grant-applications/" TargetMode="External"/><Relationship Id="rId27" Type="http://schemas.openxmlformats.org/officeDocument/2006/relationships/hyperlink" Target="http://www.wcsu.edu/acces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KN9fQhxF8t/5M494UYudkMlA==">CgMxLjAyCGguZ2pkZ3hzMgloLjMwajB6bGwyCWguMWZvYjl0ZTIJaC4zem55c2g3MgloLjJldDkycDAyCGgudHlqY3d0MgloLjNkeTZ2a20yCWguMXQzaDVzZjgAciExRDVoWE5DMmpwZXphNmgycm5fdmdmaW5HZTFtQ205VnE=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8519</Characters>
  <Application>Microsoft Office Word</Application>
  <DocSecurity>4</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Salazar</dc:creator>
  <cp:lastModifiedBy>Anthony D'Aries</cp:lastModifiedBy>
  <cp:revision>2</cp:revision>
  <dcterms:created xsi:type="dcterms:W3CDTF">2024-01-10T17:59:00Z</dcterms:created>
  <dcterms:modified xsi:type="dcterms:W3CDTF">2024-01-10T17:59:00Z</dcterms:modified>
</cp:coreProperties>
</file>