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7039" w14:textId="77777777" w:rsidR="00BD0142" w:rsidRDefault="00BD0142" w:rsidP="00C67626"/>
    <w:p w14:paraId="2F4722D9" w14:textId="0D6AB9EB" w:rsidR="003B434B" w:rsidRPr="00B279D0" w:rsidRDefault="00BD0142" w:rsidP="00C67626">
      <w:pPr>
        <w:pStyle w:val="Heading1"/>
      </w:pPr>
      <w:r>
        <w:t xml:space="preserve">WRT </w:t>
      </w:r>
      <w:r w:rsidR="00DA4A91">
        <w:t>5</w:t>
      </w:r>
      <w:r w:rsidR="00241E7A">
        <w:t>42</w:t>
      </w:r>
      <w:r w:rsidR="009D7467">
        <w:t>-0</w:t>
      </w:r>
      <w:r w:rsidR="00241E7A">
        <w:t>4</w:t>
      </w:r>
      <w:r w:rsidR="00FF7408" w:rsidRPr="00B279D0">
        <w:t>:</w:t>
      </w:r>
      <w:r w:rsidR="003B434B" w:rsidRPr="00B279D0">
        <w:t xml:space="preserve"> </w:t>
      </w:r>
      <w:r w:rsidR="00241E7A">
        <w:t>Writing in the Primary I</w:t>
      </w:r>
    </w:p>
    <w:p w14:paraId="35B7C51C" w14:textId="33D4F0D6" w:rsidR="003B434B" w:rsidRPr="00B279D0" w:rsidRDefault="00381C3E" w:rsidP="00C67626">
      <w:pPr>
        <w:pStyle w:val="Heading1"/>
      </w:pPr>
      <w:r>
        <w:t>Spring</w:t>
      </w:r>
      <w:r w:rsidR="00692463">
        <w:t xml:space="preserve"> 202</w:t>
      </w:r>
      <w:r w:rsidR="00DA4A91">
        <w:t>4</w:t>
      </w:r>
    </w:p>
    <w:p w14:paraId="13FA248C" w14:textId="7E58C5A1" w:rsidR="005C5689" w:rsidRDefault="005C5689" w:rsidP="00C67626"/>
    <w:p w14:paraId="3142D3BD" w14:textId="3A530485" w:rsidR="005C5689" w:rsidRPr="005C5689" w:rsidRDefault="005C5689" w:rsidP="00C67626">
      <w:pPr>
        <w:pStyle w:val="Heading1"/>
      </w:pPr>
      <w:bookmarkStart w:id="0" w:name="_Toc97102713"/>
      <w:bookmarkStart w:id="1" w:name="_Toc106620059"/>
      <w:r w:rsidRPr="005C5689">
        <w:t xml:space="preserve">Contact </w:t>
      </w:r>
      <w:r w:rsidR="007A4821">
        <w:t xml:space="preserve">and Course </w:t>
      </w:r>
      <w:r w:rsidRPr="005C5689">
        <w:t>Information</w:t>
      </w:r>
      <w:bookmarkEnd w:id="0"/>
      <w:bookmarkEnd w:id="1"/>
    </w:p>
    <w:p w14:paraId="7991431B" w14:textId="77777777" w:rsidR="009D7467" w:rsidRPr="00C67626" w:rsidRDefault="009D7467" w:rsidP="009D7467">
      <w:r w:rsidRPr="00C67626">
        <w:rPr>
          <w:b/>
        </w:rPr>
        <w:t xml:space="preserve">Instructor: </w:t>
      </w:r>
      <w:r>
        <w:t>Gina Troisi</w:t>
      </w:r>
    </w:p>
    <w:p w14:paraId="54C858D2" w14:textId="77777777" w:rsidR="009D7467" w:rsidRPr="00C67626" w:rsidRDefault="009D7467" w:rsidP="009D7467">
      <w:r w:rsidRPr="00C67626">
        <w:rPr>
          <w:b/>
        </w:rPr>
        <w:t xml:space="preserve">Telephone: </w:t>
      </w:r>
      <w:r>
        <w:t>(603)-767-6769</w:t>
      </w:r>
    </w:p>
    <w:p w14:paraId="25044D6D" w14:textId="77777777" w:rsidR="009D7467" w:rsidRPr="00C67626" w:rsidRDefault="009D7467" w:rsidP="009D7467">
      <w:r w:rsidRPr="00C67626">
        <w:rPr>
          <w:b/>
        </w:rPr>
        <w:t xml:space="preserve">Email: </w:t>
      </w:r>
      <w:r>
        <w:t>troisig@wcsu.edu</w:t>
      </w:r>
    </w:p>
    <w:p w14:paraId="311B1FF9" w14:textId="77777777" w:rsidR="009D7467" w:rsidRPr="00C67626" w:rsidRDefault="009D7467" w:rsidP="009D7467">
      <w:r w:rsidRPr="00C67626">
        <w:rPr>
          <w:b/>
        </w:rPr>
        <w:t xml:space="preserve">Office Hours: </w:t>
      </w:r>
      <w:r>
        <w:t>n/a</w:t>
      </w:r>
    </w:p>
    <w:p w14:paraId="78A650F8" w14:textId="77777777" w:rsidR="009D7467" w:rsidRDefault="009D7467" w:rsidP="009D7467"/>
    <w:p w14:paraId="78B1AA9D" w14:textId="20F0F9FC" w:rsidR="009D7467" w:rsidRPr="0098317C" w:rsidRDefault="009D7467" w:rsidP="009D7467">
      <w:r w:rsidRPr="000C5789">
        <w:rPr>
          <w:b/>
        </w:rPr>
        <w:t xml:space="preserve">Course Meeting Days/Times: </w:t>
      </w:r>
      <w:r w:rsidRPr="0098317C">
        <w:t>The student and mentor will communicate primar</w:t>
      </w:r>
      <w:r w:rsidR="00237E14">
        <w:t>il</w:t>
      </w:r>
      <w:r w:rsidRPr="0098317C">
        <w:t xml:space="preserve">y through email, but will also communicate via </w:t>
      </w:r>
      <w:r>
        <w:t>Google Meets</w:t>
      </w:r>
      <w:r w:rsidRPr="0098317C">
        <w:t xml:space="preserve"> </w:t>
      </w:r>
      <w:r w:rsidR="00E16572">
        <w:t>at least once a month.</w:t>
      </w:r>
    </w:p>
    <w:p w14:paraId="22ED1EE1" w14:textId="77777777" w:rsidR="009D7467" w:rsidRPr="0098317C" w:rsidRDefault="009D7467" w:rsidP="009D7467"/>
    <w:p w14:paraId="770D0B13" w14:textId="49E7863F" w:rsidR="005C5689" w:rsidRPr="000C5789" w:rsidRDefault="005C5689" w:rsidP="00C67626"/>
    <w:p w14:paraId="4A6ECEE3" w14:textId="1CCAF6E4" w:rsidR="005C5689" w:rsidRPr="000C5789" w:rsidRDefault="005C5689" w:rsidP="00C67626">
      <w:r w:rsidRPr="000C5789">
        <w:rPr>
          <w:b/>
        </w:rPr>
        <w:t xml:space="preserve">Course Credit Hours: </w:t>
      </w:r>
      <w:r w:rsidR="00381C3E">
        <w:t>4</w:t>
      </w:r>
    </w:p>
    <w:p w14:paraId="1FA6E566" w14:textId="77777777" w:rsidR="003B434B" w:rsidRDefault="003B434B" w:rsidP="00C67626"/>
    <w:p w14:paraId="60BB3805" w14:textId="77777777" w:rsidR="003B434B" w:rsidRPr="00CB64A1" w:rsidRDefault="003B434B" w:rsidP="00C67626">
      <w:pPr>
        <w:pStyle w:val="Heading2"/>
      </w:pPr>
      <w:r w:rsidRPr="00CB64A1">
        <w:t>Course Description</w:t>
      </w:r>
    </w:p>
    <w:p w14:paraId="2449426B" w14:textId="77777777" w:rsidR="00241E7A" w:rsidRDefault="00241E7A" w:rsidP="00241E7A">
      <w:pPr>
        <w:rPr>
          <w:rFonts w:cstheme="minorBidi"/>
          <w:bCs w:val="0"/>
          <w:color w:val="auto"/>
        </w:rPr>
      </w:pPr>
      <w:r>
        <w:t>With the guidance of a faculty mentor, the student will research, develop, and write a customized project or projects for the course.</w:t>
      </w:r>
    </w:p>
    <w:p w14:paraId="5803C418" w14:textId="23DB8F04" w:rsidR="00964494" w:rsidRDefault="00964494" w:rsidP="00964494"/>
    <w:p w14:paraId="7B60011A" w14:textId="77777777" w:rsidR="00241E7A" w:rsidRDefault="00241E7A" w:rsidP="00964494"/>
    <w:p w14:paraId="2A3B3BA5" w14:textId="732321F8" w:rsidR="003B434B" w:rsidRPr="003B434B" w:rsidRDefault="003B434B" w:rsidP="00C67626">
      <w:pPr>
        <w:pStyle w:val="Heading2"/>
      </w:pPr>
      <w:r w:rsidRPr="003B434B">
        <w:t xml:space="preserve">Course </w:t>
      </w:r>
      <w:r w:rsidR="0071174A">
        <w:t>Learning Outcomes</w:t>
      </w:r>
    </w:p>
    <w:p w14:paraId="7260693D" w14:textId="77777777" w:rsidR="00BD0142" w:rsidRDefault="00BD0142" w:rsidP="00C67626">
      <w:r>
        <w:t>At the end of this course, students should be able to:</w:t>
      </w:r>
    </w:p>
    <w:p w14:paraId="4B5A5A14" w14:textId="77777777" w:rsidR="00964494" w:rsidRDefault="00964494" w:rsidP="00C67626"/>
    <w:p w14:paraId="3687BE1E" w14:textId="7A263B3E" w:rsidR="00241E7A" w:rsidRPr="00BA3359" w:rsidRDefault="00241E7A" w:rsidP="00241E7A">
      <w:pPr>
        <w:pStyle w:val="NormalWeb"/>
        <w:numPr>
          <w:ilvl w:val="0"/>
          <w:numId w:val="15"/>
        </w:numPr>
        <w:shd w:val="clear" w:color="auto" w:fill="FFFFFF"/>
        <w:spacing w:before="0" w:beforeAutospacing="0" w:after="0" w:afterAutospacing="0"/>
        <w:textAlignment w:val="baseline"/>
        <w:rPr>
          <w:rFonts w:ascii="Calibri" w:hAnsi="Calibri" w:cs="Calibri"/>
          <w:color w:val="201F1E"/>
          <w:sz w:val="22"/>
          <w:szCs w:val="22"/>
        </w:rPr>
      </w:pPr>
      <w:r w:rsidRPr="00BA3359">
        <w:rPr>
          <w:rFonts w:ascii="Calibri" w:hAnsi="Calibri" w:cs="Calibri"/>
          <w:color w:val="201F1E"/>
          <w:sz w:val="22"/>
          <w:szCs w:val="22"/>
          <w:bdr w:val="none" w:sz="0" w:space="0" w:color="auto" w:frame="1"/>
        </w:rPr>
        <w:t xml:space="preserve">The student will concentrate on developing original </w:t>
      </w:r>
      <w:r w:rsidRPr="00BA3359">
        <w:rPr>
          <w:rFonts w:ascii="Calibri" w:hAnsi="Calibri" w:cs="Calibri"/>
          <w:color w:val="201F1E"/>
          <w:sz w:val="22"/>
          <w:szCs w:val="22"/>
          <w:bdr w:val="none" w:sz="0" w:space="0" w:color="auto" w:frame="1"/>
        </w:rPr>
        <w:t xml:space="preserve">work of creative nonfiction </w:t>
      </w:r>
      <w:r w:rsidRPr="00BA3359">
        <w:rPr>
          <w:rFonts w:ascii="Calibri" w:hAnsi="Calibri" w:cs="Calibri"/>
          <w:color w:val="201F1E"/>
          <w:sz w:val="22"/>
          <w:szCs w:val="22"/>
          <w:bdr w:val="none" w:sz="0" w:space="0" w:color="auto" w:frame="1"/>
        </w:rPr>
        <w:t xml:space="preserve">that </w:t>
      </w:r>
      <w:r w:rsidRPr="00BA3359">
        <w:rPr>
          <w:rFonts w:ascii="Calibri" w:hAnsi="Calibri" w:cs="Calibri"/>
          <w:color w:val="201F1E"/>
          <w:sz w:val="22"/>
          <w:szCs w:val="22"/>
          <w:bdr w:val="none" w:sz="0" w:space="0" w:color="auto" w:frame="1"/>
        </w:rPr>
        <w:t>is</w:t>
      </w:r>
      <w:r w:rsidRPr="00BA3359">
        <w:rPr>
          <w:rFonts w:ascii="Calibri" w:hAnsi="Calibri" w:cs="Calibri"/>
          <w:color w:val="201F1E"/>
          <w:sz w:val="22"/>
          <w:szCs w:val="22"/>
          <w:bdr w:val="none" w:sz="0" w:space="0" w:color="auto" w:frame="1"/>
        </w:rPr>
        <w:t xml:space="preserve"> paced appropriately for their content.</w:t>
      </w:r>
    </w:p>
    <w:p w14:paraId="10954D6F" w14:textId="77777777" w:rsidR="00241E7A" w:rsidRPr="00BA3359" w:rsidRDefault="00241E7A" w:rsidP="00241E7A">
      <w:pPr>
        <w:pStyle w:val="NormalWeb"/>
        <w:shd w:val="clear" w:color="auto" w:fill="FFFFFF"/>
        <w:spacing w:before="0" w:beforeAutospacing="0" w:after="0" w:afterAutospacing="0"/>
        <w:ind w:left="720"/>
        <w:textAlignment w:val="baseline"/>
        <w:rPr>
          <w:rFonts w:ascii="Calibri" w:hAnsi="Calibri" w:cs="Calibri"/>
          <w:color w:val="201F1E"/>
          <w:sz w:val="22"/>
          <w:szCs w:val="22"/>
        </w:rPr>
      </w:pPr>
    </w:p>
    <w:p w14:paraId="0086EB88" w14:textId="6F2C632C" w:rsidR="00241E7A" w:rsidRPr="00BA3359" w:rsidRDefault="00241E7A" w:rsidP="00241E7A">
      <w:pPr>
        <w:pStyle w:val="NormalWeb"/>
        <w:numPr>
          <w:ilvl w:val="0"/>
          <w:numId w:val="15"/>
        </w:numPr>
        <w:shd w:val="clear" w:color="auto" w:fill="FFFFFF"/>
        <w:spacing w:before="0" w:beforeAutospacing="0" w:after="0" w:afterAutospacing="0"/>
        <w:textAlignment w:val="baseline"/>
        <w:rPr>
          <w:rFonts w:ascii="Calibri" w:hAnsi="Calibri" w:cs="Calibri"/>
          <w:color w:val="201F1E"/>
          <w:sz w:val="22"/>
          <w:szCs w:val="22"/>
        </w:rPr>
      </w:pPr>
      <w:r w:rsidRPr="00BA3359">
        <w:rPr>
          <w:rFonts w:ascii="Calibri" w:hAnsi="Calibri" w:cs="Calibri"/>
          <w:color w:val="201F1E"/>
          <w:sz w:val="22"/>
          <w:szCs w:val="22"/>
          <w:bdr w:val="none" w:sz="0" w:space="0" w:color="auto" w:frame="1"/>
        </w:rPr>
        <w:t xml:space="preserve">The student will study and learn how to write </w:t>
      </w:r>
      <w:r w:rsidRPr="00BA3359">
        <w:rPr>
          <w:rFonts w:ascii="Calibri" w:hAnsi="Calibri" w:cs="Calibri"/>
          <w:color w:val="201F1E"/>
          <w:sz w:val="22"/>
          <w:szCs w:val="22"/>
          <w:bdr w:val="none" w:sz="0" w:space="0" w:color="auto" w:frame="1"/>
        </w:rPr>
        <w:t>non</w:t>
      </w:r>
      <w:r w:rsidRPr="00BA3359">
        <w:rPr>
          <w:rFonts w:ascii="Calibri" w:hAnsi="Calibri" w:cs="Calibri"/>
          <w:color w:val="201F1E"/>
          <w:sz w:val="22"/>
          <w:szCs w:val="22"/>
          <w:bdr w:val="none" w:sz="0" w:space="0" w:color="auto" w:frame="1"/>
        </w:rPr>
        <w:t xml:space="preserve">fiction from </w:t>
      </w:r>
      <w:r w:rsidRPr="00BA3359">
        <w:rPr>
          <w:rFonts w:ascii="Calibri" w:hAnsi="Calibri" w:cs="Calibri"/>
          <w:color w:val="201F1E"/>
          <w:sz w:val="22"/>
          <w:szCs w:val="22"/>
          <w:bdr w:val="none" w:sz="0" w:space="0" w:color="auto" w:frame="1"/>
        </w:rPr>
        <w:t xml:space="preserve">a controlled, authentic point of view, and open up her personal experience to </w:t>
      </w:r>
      <w:r w:rsidR="00BA3359">
        <w:rPr>
          <w:rFonts w:ascii="Calibri" w:hAnsi="Calibri" w:cs="Calibri"/>
          <w:color w:val="201F1E"/>
          <w:sz w:val="22"/>
          <w:szCs w:val="22"/>
          <w:bdr w:val="none" w:sz="0" w:space="0" w:color="auto" w:frame="1"/>
        </w:rPr>
        <w:t>a</w:t>
      </w:r>
      <w:r w:rsidRPr="00BA3359">
        <w:rPr>
          <w:rFonts w:ascii="Calibri" w:hAnsi="Calibri" w:cs="Calibri"/>
          <w:color w:val="201F1E"/>
          <w:sz w:val="22"/>
          <w:szCs w:val="22"/>
          <w:bdr w:val="none" w:sz="0" w:space="0" w:color="auto" w:frame="1"/>
        </w:rPr>
        <w:t xml:space="preserve"> universal audience.</w:t>
      </w:r>
    </w:p>
    <w:p w14:paraId="53065E74" w14:textId="77777777" w:rsidR="00241E7A" w:rsidRPr="00BA3359" w:rsidRDefault="00241E7A" w:rsidP="00241E7A">
      <w:pPr>
        <w:pStyle w:val="NormalWeb"/>
        <w:shd w:val="clear" w:color="auto" w:fill="FFFFFF"/>
        <w:spacing w:before="0" w:beforeAutospacing="0" w:after="0" w:afterAutospacing="0"/>
        <w:textAlignment w:val="baseline"/>
        <w:rPr>
          <w:rFonts w:ascii="Calibri" w:hAnsi="Calibri" w:cs="Calibri"/>
          <w:color w:val="201F1E"/>
          <w:sz w:val="22"/>
          <w:szCs w:val="22"/>
        </w:rPr>
      </w:pPr>
    </w:p>
    <w:p w14:paraId="36625BC3" w14:textId="39B432B1" w:rsidR="00241E7A" w:rsidRPr="00BA3359" w:rsidRDefault="00241E7A" w:rsidP="00241E7A">
      <w:pPr>
        <w:pStyle w:val="NormalWeb"/>
        <w:numPr>
          <w:ilvl w:val="0"/>
          <w:numId w:val="15"/>
        </w:numPr>
        <w:shd w:val="clear" w:color="auto" w:fill="FFFFFF"/>
        <w:spacing w:before="0" w:beforeAutospacing="0" w:after="0" w:afterAutospacing="0"/>
        <w:textAlignment w:val="baseline"/>
        <w:rPr>
          <w:rFonts w:ascii="Calibri" w:hAnsi="Calibri" w:cs="Calibri"/>
          <w:color w:val="201F1E"/>
          <w:sz w:val="22"/>
          <w:szCs w:val="22"/>
        </w:rPr>
      </w:pPr>
      <w:r w:rsidRPr="00BA3359">
        <w:rPr>
          <w:rFonts w:ascii="Calibri" w:hAnsi="Calibri" w:cs="Calibri"/>
          <w:color w:val="201F1E"/>
          <w:sz w:val="22"/>
          <w:szCs w:val="22"/>
        </w:rPr>
        <w:t>The student will sharpen her prose, and master various elements of craft, such as</w:t>
      </w:r>
      <w:r w:rsidR="00BA3359">
        <w:rPr>
          <w:rFonts w:ascii="Calibri" w:hAnsi="Calibri" w:cs="Calibri"/>
          <w:color w:val="201F1E"/>
          <w:sz w:val="22"/>
          <w:szCs w:val="22"/>
        </w:rPr>
        <w:t xml:space="preserve"> developing character </w:t>
      </w:r>
      <w:r w:rsidRPr="00BA3359">
        <w:rPr>
          <w:rFonts w:ascii="Calibri" w:hAnsi="Calibri" w:cs="Calibri"/>
          <w:color w:val="201F1E"/>
          <w:sz w:val="22"/>
          <w:szCs w:val="22"/>
        </w:rPr>
        <w:t xml:space="preserve">and settings appropriately withing the context of a </w:t>
      </w:r>
      <w:r w:rsidRPr="00BA3359">
        <w:rPr>
          <w:rFonts w:ascii="Calibri" w:hAnsi="Calibri" w:cs="Calibri"/>
          <w:color w:val="201F1E"/>
          <w:sz w:val="22"/>
          <w:szCs w:val="22"/>
        </w:rPr>
        <w:t>piece of creative nonfiction</w:t>
      </w:r>
      <w:r w:rsidRPr="00BA3359">
        <w:rPr>
          <w:rFonts w:ascii="Calibri" w:hAnsi="Calibri" w:cs="Calibri"/>
          <w:color w:val="201F1E"/>
          <w:sz w:val="22"/>
          <w:szCs w:val="22"/>
        </w:rPr>
        <w:t xml:space="preserve">. </w:t>
      </w:r>
    </w:p>
    <w:p w14:paraId="7667220D" w14:textId="77777777" w:rsidR="00241E7A" w:rsidRPr="00BA3359" w:rsidRDefault="00241E7A" w:rsidP="00241E7A">
      <w:pPr>
        <w:pStyle w:val="ListParagraph"/>
        <w:rPr>
          <w:rFonts w:ascii="Calibri" w:hAnsi="Calibri" w:cs="Calibri"/>
          <w:color w:val="201F1E"/>
        </w:rPr>
      </w:pPr>
    </w:p>
    <w:p w14:paraId="6D92413C" w14:textId="77777777" w:rsidR="00241E7A" w:rsidRPr="00BA3359" w:rsidRDefault="00241E7A" w:rsidP="00241E7A">
      <w:pPr>
        <w:pStyle w:val="NormalWeb"/>
        <w:numPr>
          <w:ilvl w:val="0"/>
          <w:numId w:val="15"/>
        </w:numPr>
        <w:shd w:val="clear" w:color="auto" w:fill="FFFFFF"/>
        <w:spacing w:before="0" w:beforeAutospacing="0" w:after="0" w:afterAutospacing="0"/>
        <w:textAlignment w:val="baseline"/>
        <w:rPr>
          <w:rFonts w:ascii="Calibri" w:hAnsi="Calibri" w:cs="Calibri"/>
          <w:color w:val="201F1E"/>
          <w:sz w:val="22"/>
          <w:szCs w:val="22"/>
        </w:rPr>
      </w:pPr>
      <w:r w:rsidRPr="00BA3359">
        <w:rPr>
          <w:rFonts w:ascii="Calibri" w:hAnsi="Calibri" w:cs="Calibri"/>
          <w:color w:val="201F1E"/>
          <w:sz w:val="22"/>
          <w:szCs w:val="22"/>
        </w:rPr>
        <w:t>The student will focus on writing meaningful stories in a compact fashion, eliminating extraneous details that do not serve the larger narrative.</w:t>
      </w:r>
    </w:p>
    <w:p w14:paraId="1EDD8606" w14:textId="77777777" w:rsidR="00241E7A" w:rsidRPr="00BA3359" w:rsidRDefault="00241E7A" w:rsidP="00241E7A">
      <w:pPr>
        <w:pStyle w:val="ListParagraph"/>
        <w:rPr>
          <w:rFonts w:ascii="Calibri" w:hAnsi="Calibri" w:cs="Calibri"/>
          <w:color w:val="201F1E"/>
        </w:rPr>
      </w:pPr>
    </w:p>
    <w:p w14:paraId="336B44F6" w14:textId="77777777" w:rsidR="00241E7A" w:rsidRDefault="00241E7A" w:rsidP="00241E7A">
      <w:pPr>
        <w:pStyle w:val="NormalWeb"/>
        <w:shd w:val="clear" w:color="auto" w:fill="FFFFFF"/>
        <w:spacing w:before="0" w:beforeAutospacing="0" w:after="0" w:afterAutospacing="0"/>
        <w:ind w:left="720"/>
        <w:textAlignment w:val="baseline"/>
        <w:rPr>
          <w:color w:val="201F1E"/>
        </w:rPr>
      </w:pPr>
    </w:p>
    <w:p w14:paraId="79DE8C87" w14:textId="77777777" w:rsidR="003B434B" w:rsidRDefault="003B434B" w:rsidP="00C67626">
      <w:pPr>
        <w:pStyle w:val="Heading2"/>
      </w:pPr>
      <w:r>
        <w:t>Books/Materials Required</w:t>
      </w:r>
    </w:p>
    <w:p w14:paraId="0C4E5024" w14:textId="77777777" w:rsidR="00241E7A" w:rsidRPr="00241E7A" w:rsidRDefault="00241E7A" w:rsidP="00241E7A">
      <w:pPr>
        <w:shd w:val="clear" w:color="auto" w:fill="auto"/>
        <w:spacing w:line="276" w:lineRule="auto"/>
      </w:pPr>
      <w:r w:rsidRPr="00241E7A">
        <w:t>Currently there are no supplemental readings assigned. However, this is subject to change as the professor sees fit.</w:t>
      </w:r>
    </w:p>
    <w:p w14:paraId="3F072356" w14:textId="5F244557" w:rsidR="00F67200" w:rsidRDefault="00F67200" w:rsidP="007D113C">
      <w:pPr>
        <w:shd w:val="clear" w:color="auto" w:fill="auto"/>
        <w:spacing w:line="276" w:lineRule="auto"/>
        <w:ind w:left="1440"/>
      </w:pPr>
    </w:p>
    <w:p w14:paraId="546D4FF1" w14:textId="015552D1" w:rsidR="003B434B" w:rsidRDefault="003B434B" w:rsidP="00074AAC">
      <w:pPr>
        <w:pStyle w:val="Heading1"/>
        <w:jc w:val="left"/>
      </w:pPr>
    </w:p>
    <w:p w14:paraId="6410B7C1" w14:textId="0C3DD02C" w:rsidR="00B32D72" w:rsidRPr="00C67626" w:rsidRDefault="00B32D72" w:rsidP="00C67626">
      <w:pPr>
        <w:pStyle w:val="Heading1"/>
      </w:pPr>
      <w:bookmarkStart w:id="2" w:name="_Toc106620072"/>
      <w:r w:rsidRPr="00C67626">
        <w:lastRenderedPageBreak/>
        <w:t>Course Expectations</w:t>
      </w:r>
      <w:bookmarkEnd w:id="2"/>
    </w:p>
    <w:p w14:paraId="68D3C3B9" w14:textId="071F4456" w:rsidR="00B32D72" w:rsidRPr="007A5DFF" w:rsidRDefault="00B32D72" w:rsidP="00C67626">
      <w:pPr>
        <w:pStyle w:val="Heading2"/>
      </w:pPr>
      <w:bookmarkStart w:id="3" w:name="_Toc97102728"/>
      <w:bookmarkStart w:id="4" w:name="_Toc106620075"/>
      <w:r w:rsidRPr="007A5DFF">
        <w:t>Attendance and Participation</w:t>
      </w:r>
      <w:bookmarkEnd w:id="3"/>
      <w:bookmarkEnd w:id="4"/>
    </w:p>
    <w:p w14:paraId="6DFB9B28" w14:textId="040A8622" w:rsidR="00575B2F" w:rsidRPr="007D113C" w:rsidRDefault="00575B2F" w:rsidP="00575B2F">
      <w:r>
        <w:t>The student is expected to adhere to all deadlines, attend all meetings with the instructor, and respond to all emails, keeping the communication open and fluid. If the student has an extenuating circumstance that prevents them from meeting a deadline, they are expected to make other arrangements with the instructor.</w:t>
      </w:r>
      <w:r w:rsidR="00F67200">
        <w:t xml:space="preserve"> </w:t>
      </w:r>
      <w:r w:rsidR="00F67200" w:rsidRPr="00BA3359">
        <w:rPr>
          <w:b/>
          <w:bCs w:val="0"/>
        </w:rPr>
        <w:t>The student is expected to check WCSU email at least twice per week</w:t>
      </w:r>
      <w:r w:rsidR="007D113C" w:rsidRPr="007D113C">
        <w:t>.</w:t>
      </w:r>
    </w:p>
    <w:p w14:paraId="687C3BF9" w14:textId="77777777" w:rsidR="00575B2F" w:rsidRPr="007D113C" w:rsidRDefault="00575B2F" w:rsidP="00575B2F"/>
    <w:p w14:paraId="4156CD87" w14:textId="3A179753" w:rsidR="00B32D72" w:rsidRDefault="00B32D72" w:rsidP="00C67626"/>
    <w:p w14:paraId="71A8D237" w14:textId="44AC4B2B" w:rsidR="003C1CD5" w:rsidRPr="00EF30D4" w:rsidRDefault="003C1CD5" w:rsidP="00C67626">
      <w:pPr>
        <w:pStyle w:val="Heading2"/>
      </w:pPr>
      <w:bookmarkStart w:id="5" w:name="_Toc97102733"/>
      <w:bookmarkStart w:id="6" w:name="_Toc106620080"/>
      <w:r w:rsidRPr="00EF30D4">
        <w:t>Grading</w:t>
      </w:r>
      <w:bookmarkEnd w:id="5"/>
      <w:bookmarkEnd w:id="6"/>
    </w:p>
    <w:p w14:paraId="462682DF" w14:textId="77777777" w:rsidR="00575B2F" w:rsidRPr="00B44CE6" w:rsidRDefault="00575B2F" w:rsidP="00575B2F">
      <w:r w:rsidRPr="00B44CE6">
        <w:t>Each submission will receive a detailed response from the instructor. The student will receive a grade at the midterm and final. The grades will be dependent on meeting deadlines, and fulfilling assignment expectations.</w:t>
      </w:r>
    </w:p>
    <w:p w14:paraId="4E77903C" w14:textId="77777777" w:rsidR="00575B2F" w:rsidRPr="00B62655" w:rsidRDefault="00575B2F" w:rsidP="00575B2F">
      <w:pPr>
        <w:rPr>
          <w:rFonts w:ascii="Times New Roman" w:hAnsi="Times New Roman" w:cs="Times New Roman"/>
          <w:sz w:val="24"/>
          <w:szCs w:val="24"/>
        </w:rPr>
      </w:pPr>
    </w:p>
    <w:p w14:paraId="550B7F76" w14:textId="65609AFB" w:rsidR="00C933E4" w:rsidRDefault="00C933E4" w:rsidP="00C67626"/>
    <w:p w14:paraId="54272716" w14:textId="5443F33A" w:rsidR="00C933E4" w:rsidRDefault="00C933E4" w:rsidP="00C67626">
      <w:pPr>
        <w:pStyle w:val="Heading3"/>
      </w:pPr>
      <w:bookmarkStart w:id="7" w:name="_Toc97102734"/>
      <w:bookmarkStart w:id="8" w:name="_Toc106620081"/>
      <w:r>
        <w:t>Grading Breakdown</w:t>
      </w:r>
      <w:bookmarkEnd w:id="7"/>
      <w:bookmarkEnd w:id="8"/>
    </w:p>
    <w:p w14:paraId="57407852" w14:textId="77777777" w:rsidR="0027359E" w:rsidRPr="0027359E" w:rsidRDefault="0027359E" w:rsidP="0027359E"/>
    <w:p w14:paraId="45CF62DA" w14:textId="18C985B8" w:rsidR="00BD0142" w:rsidRDefault="00BD0142" w:rsidP="00BD0142"/>
    <w:tbl>
      <w:tblPr>
        <w:tblpPr w:leftFromText="180" w:rightFromText="180" w:bottomFromText="160" w:vertAnchor="text" w:horzAnchor="margin" w:tblpY="18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4673"/>
        <w:gridCol w:w="4672"/>
      </w:tblGrid>
      <w:tr w:rsidR="0027359E" w14:paraId="377F6F2D" w14:textId="77777777" w:rsidTr="0027359E">
        <w:tc>
          <w:tcPr>
            <w:tcW w:w="4675" w:type="dxa"/>
            <w:tcBorders>
              <w:top w:val="single" w:sz="4" w:space="0" w:color="000000"/>
              <w:left w:val="single" w:sz="4" w:space="0" w:color="000000"/>
              <w:bottom w:val="single" w:sz="4" w:space="0" w:color="000000"/>
              <w:right w:val="single" w:sz="4" w:space="0" w:color="000000"/>
            </w:tcBorders>
            <w:hideMark/>
          </w:tcPr>
          <w:p w14:paraId="0451F09A" w14:textId="12876197" w:rsidR="0027359E" w:rsidRDefault="0027359E">
            <w:pPr>
              <w:spacing w:line="256" w:lineRule="auto"/>
              <w:rPr>
                <w:kern w:val="2"/>
                <w14:ligatures w14:val="standardContextual"/>
              </w:rPr>
            </w:pPr>
            <w:r>
              <w:rPr>
                <w:kern w:val="2"/>
                <w14:ligatures w14:val="standardContextual"/>
              </w:rPr>
              <w:t xml:space="preserve">Reading Responses </w:t>
            </w:r>
          </w:p>
        </w:tc>
        <w:tc>
          <w:tcPr>
            <w:tcW w:w="4675" w:type="dxa"/>
            <w:tcBorders>
              <w:top w:val="single" w:sz="4" w:space="0" w:color="000000"/>
              <w:left w:val="single" w:sz="4" w:space="0" w:color="000000"/>
              <w:bottom w:val="single" w:sz="4" w:space="0" w:color="000000"/>
              <w:right w:val="single" w:sz="4" w:space="0" w:color="000000"/>
            </w:tcBorders>
            <w:hideMark/>
          </w:tcPr>
          <w:p w14:paraId="5687EC41" w14:textId="15F2BD29" w:rsidR="0027359E" w:rsidRDefault="00074AAC">
            <w:pPr>
              <w:spacing w:line="256" w:lineRule="auto"/>
              <w:rPr>
                <w:kern w:val="2"/>
                <w14:ligatures w14:val="standardContextual"/>
              </w:rPr>
            </w:pPr>
            <w:r>
              <w:rPr>
                <w:kern w:val="2"/>
                <w14:ligatures w14:val="standardContextual"/>
              </w:rPr>
              <w:t>7</w:t>
            </w:r>
            <w:r w:rsidR="0027359E">
              <w:rPr>
                <w:kern w:val="2"/>
                <w14:ligatures w14:val="standardContextual"/>
              </w:rPr>
              <w:t>00 Points</w:t>
            </w:r>
          </w:p>
        </w:tc>
      </w:tr>
      <w:tr w:rsidR="0027359E" w14:paraId="61C467E3" w14:textId="77777777" w:rsidTr="0027359E">
        <w:tc>
          <w:tcPr>
            <w:tcW w:w="4675" w:type="dxa"/>
            <w:tcBorders>
              <w:top w:val="single" w:sz="4" w:space="0" w:color="000000"/>
              <w:left w:val="single" w:sz="4" w:space="0" w:color="000000"/>
              <w:bottom w:val="single" w:sz="4" w:space="0" w:color="000000"/>
              <w:right w:val="single" w:sz="4" w:space="0" w:color="000000"/>
            </w:tcBorders>
            <w:hideMark/>
          </w:tcPr>
          <w:p w14:paraId="2ED8EAF7" w14:textId="44628F74" w:rsidR="0027359E" w:rsidRDefault="0027359E">
            <w:pPr>
              <w:spacing w:line="256" w:lineRule="auto"/>
              <w:rPr>
                <w:kern w:val="2"/>
                <w14:ligatures w14:val="standardContextual"/>
              </w:rPr>
            </w:pPr>
            <w:r>
              <w:rPr>
                <w:kern w:val="2"/>
                <w14:ligatures w14:val="standardContextual"/>
              </w:rPr>
              <w:t xml:space="preserve">Zoom Meeting Discussions </w:t>
            </w:r>
          </w:p>
        </w:tc>
        <w:tc>
          <w:tcPr>
            <w:tcW w:w="4675" w:type="dxa"/>
            <w:tcBorders>
              <w:top w:val="single" w:sz="4" w:space="0" w:color="000000"/>
              <w:left w:val="single" w:sz="4" w:space="0" w:color="000000"/>
              <w:bottom w:val="single" w:sz="4" w:space="0" w:color="000000"/>
              <w:right w:val="single" w:sz="4" w:space="0" w:color="000000"/>
            </w:tcBorders>
            <w:hideMark/>
          </w:tcPr>
          <w:p w14:paraId="52BAC27F" w14:textId="5BE99AA4" w:rsidR="0027359E" w:rsidRDefault="005B1DFF">
            <w:pPr>
              <w:spacing w:line="256" w:lineRule="auto"/>
              <w:rPr>
                <w:kern w:val="2"/>
                <w14:ligatures w14:val="standardContextual"/>
              </w:rPr>
            </w:pPr>
            <w:r>
              <w:rPr>
                <w:kern w:val="2"/>
                <w14:ligatures w14:val="standardContextual"/>
              </w:rPr>
              <w:t>1</w:t>
            </w:r>
            <w:r w:rsidR="0027359E">
              <w:rPr>
                <w:kern w:val="2"/>
                <w14:ligatures w14:val="standardContextual"/>
              </w:rPr>
              <w:t>00 Points</w:t>
            </w:r>
          </w:p>
        </w:tc>
      </w:tr>
      <w:tr w:rsidR="0027359E" w14:paraId="3A5227B9" w14:textId="77777777" w:rsidTr="0027359E">
        <w:tc>
          <w:tcPr>
            <w:tcW w:w="4675" w:type="dxa"/>
            <w:tcBorders>
              <w:top w:val="single" w:sz="4" w:space="0" w:color="000000"/>
              <w:left w:val="single" w:sz="4" w:space="0" w:color="000000"/>
              <w:bottom w:val="single" w:sz="4" w:space="0" w:color="000000"/>
              <w:right w:val="single" w:sz="4" w:space="0" w:color="000000"/>
            </w:tcBorders>
            <w:hideMark/>
          </w:tcPr>
          <w:p w14:paraId="46D262EE" w14:textId="77777777" w:rsidR="0027359E" w:rsidRDefault="0027359E">
            <w:pPr>
              <w:spacing w:line="256" w:lineRule="auto"/>
              <w:rPr>
                <w:kern w:val="2"/>
                <w14:ligatures w14:val="standardContextual"/>
              </w:rPr>
            </w:pPr>
            <w:r>
              <w:rPr>
                <w:kern w:val="2"/>
                <w14:ligatures w14:val="standardContextual"/>
              </w:rPr>
              <w:t xml:space="preserve">Total: </w:t>
            </w:r>
          </w:p>
        </w:tc>
        <w:tc>
          <w:tcPr>
            <w:tcW w:w="4675" w:type="dxa"/>
            <w:tcBorders>
              <w:top w:val="single" w:sz="4" w:space="0" w:color="000000"/>
              <w:left w:val="single" w:sz="4" w:space="0" w:color="000000"/>
              <w:bottom w:val="single" w:sz="4" w:space="0" w:color="000000"/>
              <w:right w:val="single" w:sz="4" w:space="0" w:color="000000"/>
            </w:tcBorders>
            <w:hideMark/>
          </w:tcPr>
          <w:p w14:paraId="102A1AC8" w14:textId="0FCDFD37" w:rsidR="0027359E" w:rsidRDefault="005B1DFF">
            <w:pPr>
              <w:spacing w:line="256" w:lineRule="auto"/>
              <w:rPr>
                <w:kern w:val="2"/>
                <w14:ligatures w14:val="standardContextual"/>
              </w:rPr>
            </w:pPr>
            <w:r>
              <w:rPr>
                <w:kern w:val="2"/>
                <w14:ligatures w14:val="standardContextual"/>
              </w:rPr>
              <w:t>8</w:t>
            </w:r>
            <w:r w:rsidR="0027359E">
              <w:rPr>
                <w:kern w:val="2"/>
                <w14:ligatures w14:val="standardContextual"/>
              </w:rPr>
              <w:t>00 Points</w:t>
            </w:r>
          </w:p>
        </w:tc>
      </w:tr>
    </w:tbl>
    <w:p w14:paraId="0AB111E9" w14:textId="77777777" w:rsidR="0027359E" w:rsidRPr="00A63189" w:rsidRDefault="0027359E" w:rsidP="00BD0142"/>
    <w:p w14:paraId="4DD6D5A8" w14:textId="77777777" w:rsidR="00BD0142" w:rsidRPr="00BD0142" w:rsidRDefault="00BD0142" w:rsidP="00BD0142"/>
    <w:p w14:paraId="2FCBE7B7" w14:textId="09722506" w:rsidR="00636882" w:rsidRPr="00636882" w:rsidRDefault="00C933E4" w:rsidP="0027359E">
      <w:pPr>
        <w:pStyle w:val="Heading3"/>
      </w:pPr>
      <w:bookmarkStart w:id="9" w:name="_Toc97102735"/>
      <w:bookmarkStart w:id="10" w:name="_Toc106620082"/>
      <w:r w:rsidRPr="00B0409A">
        <w:t>Letter Grades</w:t>
      </w:r>
      <w:bookmarkEnd w:id="9"/>
      <w:bookmarkEnd w:id="10"/>
    </w:p>
    <w:tbl>
      <w:tblPr>
        <w:tblpPr w:leftFromText="180" w:rightFromText="180" w:vertAnchor="text" w:horzAnchor="margin" w:tblpY="18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4675"/>
        <w:gridCol w:w="4675"/>
      </w:tblGrid>
      <w:tr w:rsidR="00C933E4" w:rsidRPr="00214801" w14:paraId="2A064198" w14:textId="77777777" w:rsidTr="00E814D5">
        <w:tc>
          <w:tcPr>
            <w:tcW w:w="4675" w:type="dxa"/>
          </w:tcPr>
          <w:p w14:paraId="0481D1E0" w14:textId="77777777" w:rsidR="00C933E4" w:rsidRPr="00214801" w:rsidRDefault="00C933E4" w:rsidP="00C67626">
            <w:pPr>
              <w:pStyle w:val="Heading4"/>
            </w:pPr>
            <w:r w:rsidRPr="00214801">
              <w:t>Letter Grade</w:t>
            </w:r>
          </w:p>
        </w:tc>
        <w:tc>
          <w:tcPr>
            <w:tcW w:w="4675" w:type="dxa"/>
          </w:tcPr>
          <w:p w14:paraId="035D36A6" w14:textId="77777777" w:rsidR="00C933E4" w:rsidRPr="00214801" w:rsidRDefault="00C933E4" w:rsidP="00C67626">
            <w:pPr>
              <w:pStyle w:val="Heading4"/>
            </w:pPr>
            <w:bookmarkStart w:id="11" w:name="_heading=h.ibkfiqn4kkm9" w:colFirst="0" w:colLast="0"/>
            <w:bookmarkEnd w:id="11"/>
            <w:r w:rsidRPr="00214801">
              <w:t>Range</w:t>
            </w:r>
          </w:p>
        </w:tc>
      </w:tr>
      <w:tr w:rsidR="00C933E4" w:rsidRPr="00214801" w14:paraId="1EEE8F4B" w14:textId="77777777" w:rsidTr="00E814D5">
        <w:tc>
          <w:tcPr>
            <w:tcW w:w="4675" w:type="dxa"/>
          </w:tcPr>
          <w:p w14:paraId="4D0F1C0A" w14:textId="77777777" w:rsidR="00C933E4" w:rsidRPr="00214801" w:rsidRDefault="00C933E4" w:rsidP="00C67626">
            <w:r w:rsidRPr="00214801">
              <w:t>A</w:t>
            </w:r>
          </w:p>
        </w:tc>
        <w:tc>
          <w:tcPr>
            <w:tcW w:w="4675" w:type="dxa"/>
          </w:tcPr>
          <w:p w14:paraId="57B391D5" w14:textId="77777777" w:rsidR="00C933E4" w:rsidRPr="00214801" w:rsidRDefault="00C933E4" w:rsidP="00C67626">
            <w:r w:rsidRPr="00214801">
              <w:t>100% to 94%</w:t>
            </w:r>
          </w:p>
        </w:tc>
      </w:tr>
      <w:tr w:rsidR="00C933E4" w:rsidRPr="00214801" w14:paraId="7DE2C55D" w14:textId="77777777" w:rsidTr="00E814D5">
        <w:tc>
          <w:tcPr>
            <w:tcW w:w="4675" w:type="dxa"/>
          </w:tcPr>
          <w:p w14:paraId="40FBEDD6" w14:textId="77777777" w:rsidR="00C933E4" w:rsidRPr="00214801" w:rsidRDefault="00C933E4" w:rsidP="00C67626">
            <w:r w:rsidRPr="00214801">
              <w:t>A-</w:t>
            </w:r>
          </w:p>
        </w:tc>
        <w:tc>
          <w:tcPr>
            <w:tcW w:w="4675" w:type="dxa"/>
          </w:tcPr>
          <w:p w14:paraId="1BE0106C" w14:textId="77777777" w:rsidR="00C933E4" w:rsidRPr="00214801" w:rsidRDefault="00C933E4" w:rsidP="00C67626">
            <w:r w:rsidRPr="00214801">
              <w:t>&lt;94% to 90%</w:t>
            </w:r>
          </w:p>
        </w:tc>
      </w:tr>
      <w:tr w:rsidR="00C933E4" w:rsidRPr="00214801" w14:paraId="7077CB96" w14:textId="77777777" w:rsidTr="00E814D5">
        <w:tc>
          <w:tcPr>
            <w:tcW w:w="4675" w:type="dxa"/>
          </w:tcPr>
          <w:p w14:paraId="7FBA8195" w14:textId="77777777" w:rsidR="00C933E4" w:rsidRPr="00214801" w:rsidRDefault="00C933E4" w:rsidP="00C67626">
            <w:r w:rsidRPr="00214801">
              <w:t>B+</w:t>
            </w:r>
          </w:p>
        </w:tc>
        <w:tc>
          <w:tcPr>
            <w:tcW w:w="4675" w:type="dxa"/>
          </w:tcPr>
          <w:p w14:paraId="310A3AA0" w14:textId="77777777" w:rsidR="00C933E4" w:rsidRPr="00214801" w:rsidRDefault="00C933E4" w:rsidP="00C67626">
            <w:r w:rsidRPr="00214801">
              <w:t>&lt;90% to 87%</w:t>
            </w:r>
          </w:p>
        </w:tc>
      </w:tr>
      <w:tr w:rsidR="00C933E4" w:rsidRPr="00214801" w14:paraId="49DA29CB" w14:textId="77777777" w:rsidTr="00E814D5">
        <w:tc>
          <w:tcPr>
            <w:tcW w:w="4675" w:type="dxa"/>
          </w:tcPr>
          <w:p w14:paraId="3ECA33ED" w14:textId="77777777" w:rsidR="00C933E4" w:rsidRPr="00214801" w:rsidRDefault="00C933E4" w:rsidP="00C67626">
            <w:r w:rsidRPr="00214801">
              <w:t>B</w:t>
            </w:r>
          </w:p>
        </w:tc>
        <w:tc>
          <w:tcPr>
            <w:tcW w:w="4675" w:type="dxa"/>
          </w:tcPr>
          <w:p w14:paraId="6E36DD71" w14:textId="77777777" w:rsidR="00C933E4" w:rsidRPr="00214801" w:rsidRDefault="00C933E4" w:rsidP="00C67626">
            <w:r w:rsidRPr="00214801">
              <w:t>&lt;87% to 84%</w:t>
            </w:r>
          </w:p>
        </w:tc>
      </w:tr>
      <w:tr w:rsidR="00C933E4" w:rsidRPr="00214801" w14:paraId="0CFA7985" w14:textId="77777777" w:rsidTr="00E814D5">
        <w:tc>
          <w:tcPr>
            <w:tcW w:w="4675" w:type="dxa"/>
          </w:tcPr>
          <w:p w14:paraId="51822065" w14:textId="77777777" w:rsidR="00C933E4" w:rsidRPr="00214801" w:rsidRDefault="00C933E4" w:rsidP="00C67626">
            <w:r w:rsidRPr="00214801">
              <w:t>B-</w:t>
            </w:r>
          </w:p>
        </w:tc>
        <w:tc>
          <w:tcPr>
            <w:tcW w:w="4675" w:type="dxa"/>
          </w:tcPr>
          <w:p w14:paraId="08219FC2" w14:textId="77777777" w:rsidR="00C933E4" w:rsidRPr="00214801" w:rsidRDefault="00C933E4" w:rsidP="00C67626">
            <w:r w:rsidRPr="00214801">
              <w:t>&lt;84% to 80%</w:t>
            </w:r>
          </w:p>
        </w:tc>
      </w:tr>
      <w:tr w:rsidR="00C933E4" w:rsidRPr="00214801" w14:paraId="7BC3FE98" w14:textId="77777777" w:rsidTr="00E814D5">
        <w:tc>
          <w:tcPr>
            <w:tcW w:w="4675" w:type="dxa"/>
          </w:tcPr>
          <w:p w14:paraId="0014A4F5" w14:textId="77777777" w:rsidR="00C933E4" w:rsidRPr="00214801" w:rsidRDefault="00C933E4" w:rsidP="00C67626">
            <w:r w:rsidRPr="00214801">
              <w:t>C+</w:t>
            </w:r>
          </w:p>
        </w:tc>
        <w:tc>
          <w:tcPr>
            <w:tcW w:w="4675" w:type="dxa"/>
          </w:tcPr>
          <w:p w14:paraId="330902FA" w14:textId="77777777" w:rsidR="00C933E4" w:rsidRPr="00214801" w:rsidRDefault="00C933E4" w:rsidP="00C67626">
            <w:r w:rsidRPr="00214801">
              <w:t>&lt;80% to 77%</w:t>
            </w:r>
          </w:p>
        </w:tc>
      </w:tr>
      <w:tr w:rsidR="00C933E4" w:rsidRPr="00214801" w14:paraId="71B43039" w14:textId="77777777" w:rsidTr="00E814D5">
        <w:tc>
          <w:tcPr>
            <w:tcW w:w="4675" w:type="dxa"/>
          </w:tcPr>
          <w:p w14:paraId="290B0987" w14:textId="77777777" w:rsidR="00C933E4" w:rsidRPr="00214801" w:rsidRDefault="00C933E4" w:rsidP="00C67626">
            <w:r w:rsidRPr="00214801">
              <w:t>C</w:t>
            </w:r>
          </w:p>
        </w:tc>
        <w:tc>
          <w:tcPr>
            <w:tcW w:w="4675" w:type="dxa"/>
          </w:tcPr>
          <w:p w14:paraId="277940B5" w14:textId="77777777" w:rsidR="00C933E4" w:rsidRPr="00214801" w:rsidRDefault="00C933E4" w:rsidP="00C67626">
            <w:r w:rsidRPr="00214801">
              <w:t>&lt;77% to 74%</w:t>
            </w:r>
          </w:p>
        </w:tc>
      </w:tr>
      <w:tr w:rsidR="00C933E4" w:rsidRPr="00214801" w14:paraId="57B8D218" w14:textId="77777777" w:rsidTr="00E814D5">
        <w:tc>
          <w:tcPr>
            <w:tcW w:w="4675" w:type="dxa"/>
          </w:tcPr>
          <w:p w14:paraId="28AAFE0F" w14:textId="77777777" w:rsidR="00C933E4" w:rsidRPr="00214801" w:rsidRDefault="00C933E4" w:rsidP="00C67626">
            <w:r w:rsidRPr="00214801">
              <w:t>C-</w:t>
            </w:r>
          </w:p>
        </w:tc>
        <w:tc>
          <w:tcPr>
            <w:tcW w:w="4675" w:type="dxa"/>
          </w:tcPr>
          <w:p w14:paraId="42E148F6" w14:textId="77777777" w:rsidR="00C933E4" w:rsidRPr="00214801" w:rsidRDefault="00C933E4" w:rsidP="00C67626">
            <w:r w:rsidRPr="00214801">
              <w:t>&lt;74% to 70%</w:t>
            </w:r>
          </w:p>
        </w:tc>
      </w:tr>
      <w:tr w:rsidR="00C933E4" w:rsidRPr="00214801" w14:paraId="2EAF2C27" w14:textId="77777777" w:rsidTr="00E814D5">
        <w:tc>
          <w:tcPr>
            <w:tcW w:w="4675" w:type="dxa"/>
          </w:tcPr>
          <w:p w14:paraId="6860BC8E" w14:textId="77777777" w:rsidR="00C933E4" w:rsidRPr="00214801" w:rsidRDefault="00C933E4" w:rsidP="00C67626">
            <w:r w:rsidRPr="00214801">
              <w:t>D+</w:t>
            </w:r>
          </w:p>
        </w:tc>
        <w:tc>
          <w:tcPr>
            <w:tcW w:w="4675" w:type="dxa"/>
          </w:tcPr>
          <w:p w14:paraId="622E8B9F" w14:textId="77777777" w:rsidR="00C933E4" w:rsidRPr="00214801" w:rsidRDefault="00C933E4" w:rsidP="00C67626">
            <w:r w:rsidRPr="00214801">
              <w:t>&lt;70% to 67%</w:t>
            </w:r>
          </w:p>
        </w:tc>
      </w:tr>
      <w:tr w:rsidR="00C933E4" w:rsidRPr="00214801" w14:paraId="01958965" w14:textId="77777777" w:rsidTr="00E814D5">
        <w:tc>
          <w:tcPr>
            <w:tcW w:w="4675" w:type="dxa"/>
          </w:tcPr>
          <w:p w14:paraId="113DA265" w14:textId="77777777" w:rsidR="00C933E4" w:rsidRPr="00214801" w:rsidRDefault="00C933E4" w:rsidP="00C67626">
            <w:r w:rsidRPr="00214801">
              <w:t>D</w:t>
            </w:r>
          </w:p>
        </w:tc>
        <w:tc>
          <w:tcPr>
            <w:tcW w:w="4675" w:type="dxa"/>
          </w:tcPr>
          <w:p w14:paraId="048BC873" w14:textId="77777777" w:rsidR="00C933E4" w:rsidRPr="00214801" w:rsidRDefault="00C933E4" w:rsidP="00C67626">
            <w:r w:rsidRPr="00214801">
              <w:t>&lt;67% to 64%</w:t>
            </w:r>
          </w:p>
        </w:tc>
      </w:tr>
      <w:tr w:rsidR="00C933E4" w:rsidRPr="00214801" w14:paraId="10B10DD3" w14:textId="77777777" w:rsidTr="00E814D5">
        <w:tc>
          <w:tcPr>
            <w:tcW w:w="4675" w:type="dxa"/>
          </w:tcPr>
          <w:p w14:paraId="60C4A235" w14:textId="77777777" w:rsidR="00C933E4" w:rsidRPr="00214801" w:rsidRDefault="00C933E4" w:rsidP="00C67626">
            <w:r w:rsidRPr="00214801">
              <w:t>D-</w:t>
            </w:r>
          </w:p>
        </w:tc>
        <w:tc>
          <w:tcPr>
            <w:tcW w:w="4675" w:type="dxa"/>
          </w:tcPr>
          <w:p w14:paraId="728FC622" w14:textId="77777777" w:rsidR="00C933E4" w:rsidRPr="00214801" w:rsidRDefault="00C933E4" w:rsidP="00C67626">
            <w:r w:rsidRPr="00214801">
              <w:t>&lt;64% to 61%</w:t>
            </w:r>
          </w:p>
        </w:tc>
      </w:tr>
      <w:tr w:rsidR="00C933E4" w:rsidRPr="00214801" w14:paraId="45B5B031" w14:textId="77777777" w:rsidTr="00E814D5">
        <w:tc>
          <w:tcPr>
            <w:tcW w:w="4675" w:type="dxa"/>
          </w:tcPr>
          <w:p w14:paraId="736C1AB6" w14:textId="77777777" w:rsidR="00C933E4" w:rsidRPr="00214801" w:rsidRDefault="00C933E4" w:rsidP="00C67626">
            <w:r w:rsidRPr="00214801">
              <w:t>F</w:t>
            </w:r>
          </w:p>
        </w:tc>
        <w:tc>
          <w:tcPr>
            <w:tcW w:w="4675" w:type="dxa"/>
          </w:tcPr>
          <w:p w14:paraId="1549A7C3" w14:textId="77777777" w:rsidR="00C933E4" w:rsidRPr="00214801" w:rsidRDefault="00C933E4" w:rsidP="00C67626">
            <w:r w:rsidRPr="00214801">
              <w:t>&lt;61% to 0%</w:t>
            </w:r>
          </w:p>
        </w:tc>
      </w:tr>
    </w:tbl>
    <w:p w14:paraId="3FC06D1F" w14:textId="77777777" w:rsidR="00C933E4" w:rsidRDefault="00C933E4" w:rsidP="00C67626"/>
    <w:p w14:paraId="5E85A382" w14:textId="18A02CAD" w:rsidR="003B434B" w:rsidRDefault="003B434B" w:rsidP="00C67626"/>
    <w:p w14:paraId="162B309E" w14:textId="534B6FC0" w:rsidR="00FE5EAA" w:rsidRDefault="00FE5EAA" w:rsidP="00C67626">
      <w:pPr>
        <w:pStyle w:val="Heading2"/>
      </w:pPr>
      <w:bookmarkStart w:id="12" w:name="_Toc97102737"/>
      <w:bookmarkStart w:id="13" w:name="_Toc106620084"/>
      <w:r w:rsidRPr="00EF30D4">
        <w:t>Assignments</w:t>
      </w:r>
      <w:bookmarkEnd w:id="12"/>
      <w:bookmarkEnd w:id="13"/>
    </w:p>
    <w:p w14:paraId="15D49B1C" w14:textId="77777777" w:rsidR="0027359E" w:rsidRDefault="0027359E" w:rsidP="0027359E"/>
    <w:p w14:paraId="4EA2BB38" w14:textId="1804B391" w:rsidR="005D276B" w:rsidRDefault="0027359E" w:rsidP="0027359E">
      <w:r>
        <w:t>The student will complete the following:</w:t>
      </w:r>
    </w:p>
    <w:p w14:paraId="7C450BAC" w14:textId="77777777" w:rsidR="0027359E" w:rsidRDefault="0027359E" w:rsidP="0027359E"/>
    <w:p w14:paraId="12A5FD9A" w14:textId="05C9A494" w:rsidR="0027359E" w:rsidRPr="0027359E" w:rsidRDefault="005D276B" w:rsidP="009B31F6">
      <w:pPr>
        <w:pStyle w:val="ListParagraph"/>
        <w:numPr>
          <w:ilvl w:val="0"/>
          <w:numId w:val="4"/>
        </w:numPr>
      </w:pPr>
      <w:r>
        <w:t xml:space="preserve">The student will produce and submit a minimum of 35 pages of creative nonfiction to the instructor via email. The student will also discuss her writing with the instructor. On each of the four deadlines throughout the course, the student will submit 9-10 pages of creative nonfiction. </w:t>
      </w:r>
      <w:r w:rsidR="0027359E" w:rsidRPr="0027359E">
        <w:t>All assignments will be submitted via email, and all due dates are listed below.</w:t>
      </w:r>
    </w:p>
    <w:p w14:paraId="04FEB3DF" w14:textId="77777777" w:rsidR="0027359E" w:rsidRPr="00392FFD" w:rsidRDefault="0027359E" w:rsidP="0027359E">
      <w:pPr>
        <w:pStyle w:val="NormalWeb"/>
        <w:shd w:val="clear" w:color="auto" w:fill="FFFFFF"/>
        <w:spacing w:before="0" w:beforeAutospacing="0" w:after="0" w:afterAutospacing="0"/>
        <w:rPr>
          <w:rFonts w:asciiTheme="minorHAnsi" w:hAnsiTheme="minorHAnsi" w:cstheme="minorHAnsi"/>
          <w:b/>
          <w:bCs/>
          <w:sz w:val="22"/>
          <w:szCs w:val="22"/>
        </w:rPr>
      </w:pPr>
    </w:p>
    <w:p w14:paraId="11F4CD6E" w14:textId="4754935C" w:rsidR="00FE5EAA" w:rsidRPr="00214801" w:rsidRDefault="00FE5EAA" w:rsidP="00C67626"/>
    <w:p w14:paraId="7779B8FE" w14:textId="2B21CF5A" w:rsidR="00FE5EAA" w:rsidRDefault="00FE5EAA" w:rsidP="00C67626">
      <w:pPr>
        <w:pStyle w:val="Heading3"/>
      </w:pPr>
      <w:bookmarkStart w:id="14" w:name="_Toc97102738"/>
      <w:bookmarkStart w:id="15" w:name="_Toc106620085"/>
      <w:r>
        <w:t>Late Assignments</w:t>
      </w:r>
      <w:bookmarkEnd w:id="14"/>
      <w:bookmarkEnd w:id="15"/>
      <w:r>
        <w:t xml:space="preserve"> </w:t>
      </w:r>
    </w:p>
    <w:p w14:paraId="53DE9C19" w14:textId="56C73FC3" w:rsidR="00FE5EAA" w:rsidRDefault="00FE5EAA" w:rsidP="00C67626"/>
    <w:p w14:paraId="6BAEEBD9" w14:textId="77777777" w:rsidR="0027359E" w:rsidRPr="00BE41E4" w:rsidRDefault="0027359E" w:rsidP="0027359E">
      <w:r>
        <w:t>If the student has an extenuating circumstance that prevents them from meeting a deadline, they are expected to make other arrangements with the instructor.</w:t>
      </w:r>
    </w:p>
    <w:p w14:paraId="06CFC46B" w14:textId="77777777" w:rsidR="0027359E" w:rsidRDefault="0027359E" w:rsidP="00C67626"/>
    <w:p w14:paraId="33526FEB" w14:textId="16921F3B" w:rsidR="001B13A7" w:rsidRPr="001E4755" w:rsidRDefault="001B13A7" w:rsidP="00C67626">
      <w:pPr>
        <w:pStyle w:val="Heading1"/>
      </w:pPr>
      <w:r w:rsidRPr="001E4755">
        <w:t>Course Policies</w:t>
      </w:r>
    </w:p>
    <w:p w14:paraId="330AD3B0" w14:textId="77777777" w:rsidR="007749D7" w:rsidRDefault="000D11C9" w:rsidP="00C67626">
      <w:pPr>
        <w:pStyle w:val="Heading2"/>
        <w:rPr>
          <w:shd w:val="clear" w:color="auto" w:fill="FFFFFF"/>
        </w:rPr>
      </w:pPr>
      <w:r>
        <w:rPr>
          <w:shd w:val="clear" w:color="auto" w:fill="FFFFFF"/>
        </w:rPr>
        <w:t>Students with Disabilities</w:t>
      </w:r>
    </w:p>
    <w:p w14:paraId="6049B6E0" w14:textId="7D6CE156" w:rsidR="006B449F" w:rsidRDefault="001E2D3A" w:rsidP="00C67626">
      <w:pPr>
        <w:rPr>
          <w:shd w:val="clear" w:color="auto" w:fill="FFFFFF"/>
        </w:rPr>
      </w:pPr>
      <w:r>
        <w:rPr>
          <w:shd w:val="clear" w:color="auto" w:fill="FFFFFF"/>
        </w:rPr>
        <w:t>*</w:t>
      </w:r>
      <w:proofErr w:type="spellStart"/>
      <w:r w:rsidR="000D11C9">
        <w:rPr>
          <w:shd w:val="clear" w:color="auto" w:fill="FFFFFF"/>
        </w:rPr>
        <w:t>AccessAbility</w:t>
      </w:r>
      <w:proofErr w:type="spellEnd"/>
      <w:r w:rsidR="000D11C9">
        <w:rPr>
          <w:shd w:val="clear" w:color="auto" w:fill="FFFFFF"/>
        </w:rPr>
        <w:t xml:space="preserve"> Services engages in an interactive process with each student and reviews requests for accommodations on an individualized, case-by-case basis. Depending on the nature of the functional limitations of the student’s documented disability, he/she may be eligible for accommodations. AAS collaborates with students and their faculty to coordinate approved accommodations and services for qualified students with disabilities. If you have a documented disability for which you are or may be requesting an accommodation, you are encouraged to contact </w:t>
      </w:r>
      <w:proofErr w:type="spellStart"/>
      <w:r w:rsidR="000D11C9">
        <w:rPr>
          <w:shd w:val="clear" w:color="auto" w:fill="FFFFFF"/>
        </w:rPr>
        <w:t>AccessAbility</w:t>
      </w:r>
      <w:proofErr w:type="spellEnd"/>
      <w:r w:rsidR="000D11C9">
        <w:rPr>
          <w:shd w:val="clear" w:color="auto" w:fill="FFFFFF"/>
        </w:rPr>
        <w:t xml:space="preserve"> Services (AAS) as soon as possible. You may contact AAS by calling (203) 837-8225 (voice), (203) 837-3235 (TTY) or by e-mailing </w:t>
      </w:r>
      <w:hyperlink r:id="rId8" w:history="1">
        <w:r w:rsidR="000D11C9">
          <w:rPr>
            <w:rStyle w:val="Hyperlink"/>
            <w:rFonts w:ascii="Montserrat" w:hAnsi="Montserrat"/>
            <w:color w:val="0000F0"/>
            <w:sz w:val="20"/>
            <w:szCs w:val="20"/>
            <w:u w:val="none"/>
            <w:shd w:val="clear" w:color="auto" w:fill="FFFFFF"/>
          </w:rPr>
          <w:t>aas@wcsu.edu</w:t>
        </w:r>
      </w:hyperlink>
      <w:r w:rsidR="000D11C9">
        <w:rPr>
          <w:shd w:val="clear" w:color="auto" w:fill="FFFFFF"/>
        </w:rPr>
        <w:t>. Detailed information regarding the process to request accommodations is available on the AAS website at: </w:t>
      </w:r>
      <w:hyperlink r:id="rId9" w:history="1">
        <w:r w:rsidR="000D11C9">
          <w:rPr>
            <w:rStyle w:val="Hyperlink"/>
            <w:rFonts w:ascii="Montserrat" w:hAnsi="Montserrat"/>
            <w:color w:val="0000F0"/>
            <w:sz w:val="20"/>
            <w:szCs w:val="20"/>
            <w:u w:val="none"/>
            <w:shd w:val="clear" w:color="auto" w:fill="FFFFFF"/>
          </w:rPr>
          <w:t>AccessAbility Services</w:t>
        </w:r>
      </w:hyperlink>
      <w:r w:rsidR="000D11C9">
        <w:rPr>
          <w:shd w:val="clear" w:color="auto" w:fill="FFFFFF"/>
        </w:rPr>
        <w:t> (</w:t>
      </w:r>
      <w:hyperlink r:id="rId10" w:history="1">
        <w:r w:rsidR="000D11C9">
          <w:rPr>
            <w:rStyle w:val="Hyperlink"/>
            <w:rFonts w:ascii="Montserrat" w:hAnsi="Montserrat"/>
            <w:color w:val="0000F0"/>
            <w:sz w:val="20"/>
            <w:szCs w:val="20"/>
            <w:u w:val="none"/>
            <w:shd w:val="clear" w:color="auto" w:fill="FFFFFF"/>
          </w:rPr>
          <w:t> www.wcsu.edu/accessability)</w:t>
        </w:r>
      </w:hyperlink>
      <w:r w:rsidR="000D11C9">
        <w:rPr>
          <w:shd w:val="clear" w:color="auto" w:fill="FFFFFF"/>
        </w:rPr>
        <w:t>. If your request for accommodation(s) is approved and you request accommodation letters, an accommodation letter will be emailed to faculty members. (Note: Student request for accommodations must be filed each semester and accommodations are not retroactive.)</w:t>
      </w:r>
    </w:p>
    <w:p w14:paraId="18D29949" w14:textId="77777777" w:rsidR="00ED0B20" w:rsidRDefault="00ED0B20" w:rsidP="2C0C39FE">
      <w:pPr>
        <w:pStyle w:val="Default"/>
        <w:rPr>
          <w:b/>
          <w:bCs/>
          <w:sz w:val="22"/>
          <w:szCs w:val="22"/>
        </w:rPr>
      </w:pPr>
    </w:p>
    <w:p w14:paraId="06F99F79" w14:textId="746BF04B" w:rsidR="003B434B" w:rsidRDefault="003B434B" w:rsidP="00C67626">
      <w:pPr>
        <w:pStyle w:val="Heading2"/>
      </w:pPr>
      <w:r>
        <w:t xml:space="preserve">Department of </w:t>
      </w:r>
      <w:r w:rsidR="00CD2486">
        <w:t>Creative and Professional Writing</w:t>
      </w:r>
      <w:r>
        <w:t xml:space="preserve"> Policy on Academic Honesty </w:t>
      </w:r>
    </w:p>
    <w:p w14:paraId="0C090A54" w14:textId="77777777" w:rsidR="00133D38" w:rsidRDefault="00133D38" w:rsidP="00133D38">
      <w:pPr>
        <w:pStyle w:val="NormalWeb"/>
        <w:shd w:val="clear" w:color="auto" w:fill="FFFFFF"/>
        <w:spacing w:before="0" w:after="0"/>
        <w:rPr>
          <w:rFonts w:ascii="Segoe UI" w:hAnsi="Segoe UI" w:cs="Segoe UI"/>
          <w:color w:val="242424"/>
          <w:sz w:val="23"/>
          <w:szCs w:val="23"/>
        </w:rPr>
      </w:pPr>
      <w:r>
        <w:rPr>
          <w:rFonts w:ascii="Segoe UI" w:hAnsi="Segoe UI" w:cs="Segoe UI"/>
          <w:color w:val="000000"/>
          <w:sz w:val="23"/>
          <w:szCs w:val="23"/>
          <w:bdr w:val="none" w:sz="0" w:space="0" w:color="auto" w:frame="1"/>
        </w:rPr>
        <w:t>The Department of Creative and Professional Writing follows the University guidelines regarding academic honesty and issues of plagiarism, which are available in the catalog on the University website at </w:t>
      </w:r>
      <w:hyperlink r:id="rId11" w:tgtFrame="_blank" w:history="1">
        <w:r>
          <w:rPr>
            <w:rStyle w:val="Hyperlink"/>
            <w:rFonts w:ascii="Segoe UI" w:hAnsi="Segoe UI" w:cs="Segoe UI"/>
            <w:color w:val="0563C1"/>
            <w:sz w:val="23"/>
            <w:szCs w:val="23"/>
            <w:bdr w:val="none" w:sz="0" w:space="0" w:color="auto" w:frame="1"/>
          </w:rPr>
          <w:t>https://www.wcsu.edu/catalogs/undergraduate/academic-services-procedures/</w:t>
        </w:r>
      </w:hyperlink>
      <w:r>
        <w:rPr>
          <w:rFonts w:ascii="Segoe UI" w:hAnsi="Segoe UI" w:cs="Segoe UI"/>
          <w:color w:val="000000"/>
          <w:sz w:val="23"/>
          <w:szCs w:val="23"/>
          <w:bdr w:val="none" w:sz="0" w:space="0" w:color="auto" w:frame="1"/>
        </w:rPr>
        <w:t>. </w:t>
      </w:r>
    </w:p>
    <w:p w14:paraId="51DDEBF4" w14:textId="77777777" w:rsidR="00133D38" w:rsidRDefault="00133D38" w:rsidP="00133D38">
      <w:pPr>
        <w:pStyle w:val="NormalWeb"/>
        <w:shd w:val="clear" w:color="auto" w:fill="FFFFFF"/>
        <w:spacing w:before="0" w:after="0"/>
        <w:rPr>
          <w:rFonts w:ascii="Segoe UI" w:hAnsi="Segoe UI" w:cs="Segoe UI"/>
          <w:color w:val="242424"/>
          <w:sz w:val="23"/>
          <w:szCs w:val="23"/>
        </w:rPr>
      </w:pPr>
      <w:r>
        <w:rPr>
          <w:rFonts w:ascii="Segoe UI" w:hAnsi="Segoe UI" w:cs="Segoe UI"/>
          <w:color w:val="000000"/>
          <w:sz w:val="23"/>
          <w:szCs w:val="23"/>
          <w:bdr w:val="none" w:sz="0" w:space="0" w:color="auto" w:frame="1"/>
        </w:rPr>
        <w:t>In the specific context of writing, we highlight some particular problems with plagiarism. Plagiarism violations include: </w:t>
      </w:r>
    </w:p>
    <w:p w14:paraId="49B1D102" w14:textId="77777777" w:rsidR="00133D38" w:rsidRDefault="00133D38" w:rsidP="00133D38">
      <w:pPr>
        <w:pStyle w:val="xelementtoproof"/>
        <w:numPr>
          <w:ilvl w:val="0"/>
          <w:numId w:val="9"/>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Submitting material that is not one’s own. This includes the use of any artificial intelligence tool for composing any assignment.</w:t>
      </w:r>
      <w:r>
        <w:rPr>
          <w:rFonts w:ascii="Calibri" w:hAnsi="Calibri" w:cs="Calibri"/>
          <w:b/>
          <w:bCs/>
          <w:color w:val="000000"/>
          <w:sz w:val="22"/>
          <w:szCs w:val="22"/>
        </w:rPr>
        <w:t> </w:t>
      </w:r>
    </w:p>
    <w:p w14:paraId="45AC2852" w14:textId="77777777" w:rsidR="00133D38" w:rsidRDefault="00133D38" w:rsidP="00133D38">
      <w:pPr>
        <w:pStyle w:val="xmsonormal"/>
        <w:numPr>
          <w:ilvl w:val="0"/>
          <w:numId w:val="9"/>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Using material – words and/or ideas – directly from a source without proper citation and attribution. </w:t>
      </w:r>
    </w:p>
    <w:p w14:paraId="7893AF85" w14:textId="77777777" w:rsidR="00133D38" w:rsidRDefault="00133D38" w:rsidP="00133D38">
      <w:pPr>
        <w:pStyle w:val="xmsonormal"/>
        <w:numPr>
          <w:ilvl w:val="0"/>
          <w:numId w:val="9"/>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Submitting a project written for one course, past or present, as new material in another course without the explicit permission of the instructor. </w:t>
      </w:r>
    </w:p>
    <w:p w14:paraId="54C18A6F" w14:textId="77777777" w:rsidR="00133D38" w:rsidRDefault="00133D38" w:rsidP="00133D38">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000000"/>
          <w:sz w:val="22"/>
          <w:szCs w:val="22"/>
          <w:bdr w:val="none" w:sz="0" w:space="0" w:color="auto" w:frame="1"/>
        </w:rPr>
        <w:t> </w:t>
      </w:r>
    </w:p>
    <w:p w14:paraId="1FE8ADC0" w14:textId="77777777" w:rsidR="00133D38" w:rsidRDefault="00133D38" w:rsidP="00133D38">
      <w:pPr>
        <w:pStyle w:val="xelementtoproof"/>
        <w:shd w:val="clear" w:color="auto" w:fill="FFFFFF"/>
        <w:spacing w:before="0" w:beforeAutospacing="0" w:after="0" w:afterAutospacing="0"/>
        <w:rPr>
          <w:rFonts w:ascii="Calibri" w:hAnsi="Calibri" w:cs="Calibri"/>
          <w:color w:val="242424"/>
          <w:sz w:val="22"/>
          <w:szCs w:val="22"/>
        </w:rPr>
      </w:pPr>
      <w:r>
        <w:rPr>
          <w:rFonts w:ascii="Calibri" w:hAnsi="Calibri" w:cs="Calibri"/>
          <w:color w:val="000000"/>
          <w:sz w:val="22"/>
          <w:szCs w:val="22"/>
          <w:bdr w:val="none" w:sz="0" w:space="0" w:color="auto" w:frame="1"/>
        </w:rPr>
        <w:lastRenderedPageBreak/>
        <w:t>To emphasize: the use of artificial intelligence or other text generators for any assignment is prohibited in all Writing courses. Using ChatGPT or other similar tools to "get started" is a violation of this policy.  </w:t>
      </w:r>
    </w:p>
    <w:p w14:paraId="5F02C02C" w14:textId="03ADEB09" w:rsidR="003B434B" w:rsidRPr="00133D38" w:rsidRDefault="00133D38" w:rsidP="00133D38">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793399F" w14:textId="77777777" w:rsidR="003B434B" w:rsidRDefault="003B434B" w:rsidP="003B434B">
      <w:pPr>
        <w:pStyle w:val="Default"/>
        <w:rPr>
          <w:sz w:val="22"/>
          <w:szCs w:val="22"/>
        </w:rPr>
      </w:pPr>
    </w:p>
    <w:p w14:paraId="532D379D" w14:textId="7EF15698" w:rsidR="003B434B" w:rsidRDefault="003B434B" w:rsidP="00C67626">
      <w:r w:rsidRPr="0D105724">
        <w:t xml:space="preserve">In accordance with University policy, plagiarism on an assignment may be grounds for failing the course and the filing of an Academic Dishonesty Report, which will escalate the situation to higher administrative decisions. </w:t>
      </w:r>
      <w:r>
        <w:t>Plagiarism and other forms of academic dishonesty are serious academic offenses and will be treated as such in this course. Please familiarize yourself with the university’s policy on plagiarism in your academic catalogue and/or student handbook. Plagiarism is the use of another writer’s words or ideas without acknowledgment of their source. The penalty for plagiarism will be course failure and will be reported to the appropriate Dean(s) and other university officials.</w:t>
      </w:r>
    </w:p>
    <w:p w14:paraId="13BC2F1C" w14:textId="5F041CC4" w:rsidR="0D105724" w:rsidRDefault="0D105724" w:rsidP="0D105724">
      <w:pPr>
        <w:pStyle w:val="Default"/>
      </w:pPr>
    </w:p>
    <w:p w14:paraId="0D66B45C" w14:textId="77777777" w:rsidR="003B434B" w:rsidRDefault="003B434B" w:rsidP="00C67626">
      <w:r>
        <w:t>We encourage students to speak with us openly and honestly regarding any questions surrounding academic honesty and plagiarism.</w:t>
      </w:r>
    </w:p>
    <w:p w14:paraId="4013FD9C" w14:textId="77777777" w:rsidR="001B13A7" w:rsidRDefault="001B13A7" w:rsidP="00C67626">
      <w:pPr>
        <w:pStyle w:val="Heading2"/>
      </w:pPr>
    </w:p>
    <w:p w14:paraId="3C9E5250" w14:textId="487EB5DF" w:rsidR="001B13A7" w:rsidRDefault="001B13A7" w:rsidP="00C67626">
      <w:pPr>
        <w:pStyle w:val="Heading2"/>
        <w:rPr>
          <w:rFonts w:eastAsia="Calibri"/>
        </w:rPr>
      </w:pPr>
      <w:r w:rsidRPr="2C0C39FE">
        <w:rPr>
          <w:rFonts w:eastAsia="Calibri"/>
        </w:rPr>
        <w:t>The Writing Center</w:t>
      </w:r>
    </w:p>
    <w:p w14:paraId="20C88ABA" w14:textId="72AF9E4A" w:rsidR="001B13A7" w:rsidRDefault="001B13A7" w:rsidP="0071174A">
      <w:r>
        <w:t xml:space="preserve">Experienced writers know the best way to become an even stronger writer is to </w:t>
      </w:r>
      <w:r>
        <w:rPr>
          <w:i/>
          <w:iCs/>
        </w:rPr>
        <w:t>talk with other writers</w:t>
      </w:r>
      <w:r>
        <w:t>. The Writing Center is a great place to do that</w:t>
      </w:r>
      <w:r w:rsidRPr="003D056A">
        <w:t xml:space="preserve">. The Writing Center offers one-to-one consultations on writing for any class, at any stage, from brainstorming and developing outlines to writing strong sentences and documenting sources. For more information, visit the </w:t>
      </w:r>
      <w:hyperlink r:id="rId12" w:history="1">
        <w:r w:rsidRPr="00ED0B20">
          <w:rPr>
            <w:rStyle w:val="Hyperlink"/>
          </w:rPr>
          <w:t>Writing Center website</w:t>
        </w:r>
      </w:hyperlink>
      <w:r>
        <w:t xml:space="preserve"> (</w:t>
      </w:r>
      <w:hyperlink r:id="rId13" w:history="1">
        <w:r w:rsidRPr="00ED0B20">
          <w:rPr>
            <w:rStyle w:val="Hyperlink"/>
          </w:rPr>
          <w:t>wcsu.edu/</w:t>
        </w:r>
        <w:proofErr w:type="spellStart"/>
        <w:r w:rsidRPr="00ED0B20">
          <w:rPr>
            <w:rStyle w:val="Hyperlink"/>
          </w:rPr>
          <w:t>writingcenter</w:t>
        </w:r>
        <w:proofErr w:type="spellEnd"/>
      </w:hyperlink>
      <w:r>
        <w:t>).</w:t>
      </w:r>
    </w:p>
    <w:p w14:paraId="30F6D425" w14:textId="08356EAE" w:rsidR="0071174A" w:rsidRDefault="0071174A" w:rsidP="0071174A"/>
    <w:p w14:paraId="08BB65EB" w14:textId="77777777" w:rsidR="003B434B" w:rsidRDefault="003B434B" w:rsidP="00C67626"/>
    <w:p w14:paraId="187BF218" w14:textId="6DAAFC2D" w:rsidR="00630DC7" w:rsidRDefault="00630DC7" w:rsidP="0071174A">
      <w:pPr>
        <w:pStyle w:val="Heading1"/>
      </w:pPr>
      <w:bookmarkStart w:id="16" w:name="_Toc97102739"/>
      <w:bookmarkStart w:id="17" w:name="_Toc106620086"/>
      <w:r w:rsidRPr="000701AF">
        <w:t>Course Schedule</w:t>
      </w:r>
      <w:bookmarkEnd w:id="16"/>
      <w:bookmarkEnd w:id="17"/>
    </w:p>
    <w:p w14:paraId="40A5DD84" w14:textId="77777777" w:rsidR="0027359E" w:rsidRDefault="0027359E" w:rsidP="0027359E"/>
    <w:p w14:paraId="5B9ED50E" w14:textId="77777777" w:rsidR="0027359E" w:rsidRDefault="0027359E" w:rsidP="0027359E"/>
    <w:p w14:paraId="77605FE9" w14:textId="77777777" w:rsidR="0027359E" w:rsidRDefault="0027359E" w:rsidP="0027359E"/>
    <w:tbl>
      <w:tblPr>
        <w:tblStyle w:val="TableGrid"/>
        <w:tblW w:w="9715" w:type="dxa"/>
        <w:tblInd w:w="0" w:type="dxa"/>
        <w:tblLook w:val="04A0" w:firstRow="1" w:lastRow="0" w:firstColumn="1" w:lastColumn="0" w:noHBand="0" w:noVBand="1"/>
      </w:tblPr>
      <w:tblGrid>
        <w:gridCol w:w="4855"/>
        <w:gridCol w:w="4860"/>
      </w:tblGrid>
      <w:tr w:rsidR="005D276B" w14:paraId="04F09D03" w14:textId="77777777" w:rsidTr="005D276B">
        <w:tc>
          <w:tcPr>
            <w:tcW w:w="4855" w:type="dxa"/>
            <w:tcBorders>
              <w:top w:val="single" w:sz="4" w:space="0" w:color="auto"/>
              <w:left w:val="single" w:sz="4" w:space="0" w:color="auto"/>
              <w:bottom w:val="single" w:sz="4" w:space="0" w:color="auto"/>
              <w:right w:val="single" w:sz="4" w:space="0" w:color="auto"/>
            </w:tcBorders>
            <w:hideMark/>
          </w:tcPr>
          <w:p w14:paraId="474C6814" w14:textId="77777777" w:rsidR="005D276B" w:rsidRDefault="005D276B">
            <w:pPr>
              <w:jc w:val="center"/>
              <w:rPr>
                <w:b/>
                <w:bCs w:val="0"/>
              </w:rPr>
            </w:pPr>
            <w:r>
              <w:rPr>
                <w:b/>
              </w:rPr>
              <w:t>Due Date</w:t>
            </w:r>
          </w:p>
        </w:tc>
        <w:tc>
          <w:tcPr>
            <w:tcW w:w="4860" w:type="dxa"/>
            <w:tcBorders>
              <w:top w:val="single" w:sz="4" w:space="0" w:color="auto"/>
              <w:left w:val="single" w:sz="4" w:space="0" w:color="auto"/>
              <w:bottom w:val="single" w:sz="4" w:space="0" w:color="auto"/>
              <w:right w:val="single" w:sz="4" w:space="0" w:color="auto"/>
            </w:tcBorders>
            <w:hideMark/>
          </w:tcPr>
          <w:p w14:paraId="44AEE76A" w14:textId="77777777" w:rsidR="005D276B" w:rsidRDefault="005D276B">
            <w:pPr>
              <w:jc w:val="center"/>
              <w:rPr>
                <w:b/>
                <w:bCs w:val="0"/>
              </w:rPr>
            </w:pPr>
            <w:r>
              <w:rPr>
                <w:b/>
              </w:rPr>
              <w:t>Assignment</w:t>
            </w:r>
          </w:p>
        </w:tc>
      </w:tr>
      <w:tr w:rsidR="005D276B" w14:paraId="69771B2A" w14:textId="77777777" w:rsidTr="005D276B">
        <w:tc>
          <w:tcPr>
            <w:tcW w:w="4855" w:type="dxa"/>
            <w:tcBorders>
              <w:top w:val="single" w:sz="4" w:space="0" w:color="auto"/>
              <w:left w:val="single" w:sz="4" w:space="0" w:color="auto"/>
              <w:bottom w:val="single" w:sz="4" w:space="0" w:color="auto"/>
              <w:right w:val="single" w:sz="4" w:space="0" w:color="auto"/>
            </w:tcBorders>
            <w:hideMark/>
          </w:tcPr>
          <w:p w14:paraId="7B6A2D4F" w14:textId="7CE9A311" w:rsidR="005D276B" w:rsidRDefault="005D276B">
            <w:r>
              <w:t>Friday, February 2nd</w:t>
            </w:r>
          </w:p>
        </w:tc>
        <w:tc>
          <w:tcPr>
            <w:tcW w:w="4860" w:type="dxa"/>
            <w:tcBorders>
              <w:top w:val="single" w:sz="4" w:space="0" w:color="auto"/>
              <w:left w:val="single" w:sz="4" w:space="0" w:color="auto"/>
              <w:bottom w:val="single" w:sz="4" w:space="0" w:color="auto"/>
              <w:right w:val="single" w:sz="4" w:space="0" w:color="auto"/>
            </w:tcBorders>
            <w:hideMark/>
          </w:tcPr>
          <w:p w14:paraId="7C5F2764" w14:textId="3C58E0FE" w:rsidR="005D276B" w:rsidRDefault="005D276B">
            <w:pPr>
              <w:rPr>
                <w:b/>
                <w:bCs w:val="0"/>
              </w:rPr>
            </w:pPr>
            <w:r>
              <w:rPr>
                <w:b/>
                <w:bCs w:val="0"/>
              </w:rPr>
              <w:t>9-10 pages of new creative nonfiction</w:t>
            </w:r>
          </w:p>
        </w:tc>
      </w:tr>
      <w:tr w:rsidR="005D276B" w14:paraId="61711D40" w14:textId="77777777" w:rsidTr="005D276B">
        <w:trPr>
          <w:trHeight w:val="332"/>
        </w:trPr>
        <w:tc>
          <w:tcPr>
            <w:tcW w:w="4855" w:type="dxa"/>
            <w:tcBorders>
              <w:top w:val="single" w:sz="4" w:space="0" w:color="auto"/>
              <w:left w:val="single" w:sz="4" w:space="0" w:color="auto"/>
              <w:bottom w:val="single" w:sz="4" w:space="0" w:color="auto"/>
              <w:right w:val="single" w:sz="4" w:space="0" w:color="auto"/>
            </w:tcBorders>
            <w:hideMark/>
          </w:tcPr>
          <w:p w14:paraId="195A1392" w14:textId="34DF3EDB" w:rsidR="005D276B" w:rsidRDefault="005D276B">
            <w:pPr>
              <w:spacing w:line="256" w:lineRule="auto"/>
            </w:pPr>
            <w:r>
              <w:t>Friday, March 1st</w:t>
            </w:r>
          </w:p>
        </w:tc>
        <w:tc>
          <w:tcPr>
            <w:tcW w:w="4860" w:type="dxa"/>
            <w:tcBorders>
              <w:top w:val="single" w:sz="4" w:space="0" w:color="auto"/>
              <w:left w:val="single" w:sz="4" w:space="0" w:color="auto"/>
              <w:bottom w:val="single" w:sz="4" w:space="0" w:color="auto"/>
              <w:right w:val="single" w:sz="4" w:space="0" w:color="auto"/>
            </w:tcBorders>
            <w:hideMark/>
          </w:tcPr>
          <w:p w14:paraId="2DD86395" w14:textId="64AA23B5" w:rsidR="005D276B" w:rsidRDefault="005D276B">
            <w:pPr>
              <w:rPr>
                <w:b/>
                <w:bCs w:val="0"/>
              </w:rPr>
            </w:pPr>
            <w:r>
              <w:rPr>
                <w:b/>
                <w:bCs w:val="0"/>
              </w:rPr>
              <w:t>9-10 pages of new creative nonfiction</w:t>
            </w:r>
          </w:p>
        </w:tc>
      </w:tr>
      <w:tr w:rsidR="005D276B" w14:paraId="63DC9E3C" w14:textId="77777777" w:rsidTr="005D276B">
        <w:tc>
          <w:tcPr>
            <w:tcW w:w="4855" w:type="dxa"/>
            <w:tcBorders>
              <w:top w:val="single" w:sz="4" w:space="0" w:color="auto"/>
              <w:left w:val="single" w:sz="4" w:space="0" w:color="auto"/>
              <w:bottom w:val="single" w:sz="4" w:space="0" w:color="auto"/>
              <w:right w:val="single" w:sz="4" w:space="0" w:color="auto"/>
            </w:tcBorders>
            <w:hideMark/>
          </w:tcPr>
          <w:p w14:paraId="4B7BFD16" w14:textId="5F532AB8" w:rsidR="005D276B" w:rsidRDefault="005D276B">
            <w:r>
              <w:t>Friday, March 29th</w:t>
            </w:r>
          </w:p>
        </w:tc>
        <w:tc>
          <w:tcPr>
            <w:tcW w:w="4860" w:type="dxa"/>
            <w:tcBorders>
              <w:top w:val="single" w:sz="4" w:space="0" w:color="auto"/>
              <w:left w:val="single" w:sz="4" w:space="0" w:color="auto"/>
              <w:bottom w:val="single" w:sz="4" w:space="0" w:color="auto"/>
              <w:right w:val="single" w:sz="4" w:space="0" w:color="auto"/>
            </w:tcBorders>
            <w:hideMark/>
          </w:tcPr>
          <w:p w14:paraId="66F86F8F" w14:textId="2B9C7885" w:rsidR="005D276B" w:rsidRDefault="005D276B">
            <w:pPr>
              <w:rPr>
                <w:b/>
                <w:bCs w:val="0"/>
              </w:rPr>
            </w:pPr>
            <w:r>
              <w:rPr>
                <w:b/>
                <w:bCs w:val="0"/>
              </w:rPr>
              <w:t>9-10 pages</w:t>
            </w:r>
            <w:r w:rsidR="00BA3359">
              <w:rPr>
                <w:b/>
                <w:bCs w:val="0"/>
              </w:rPr>
              <w:t xml:space="preserve"> of new creative nonfiction</w:t>
            </w:r>
          </w:p>
        </w:tc>
      </w:tr>
      <w:tr w:rsidR="005D276B" w14:paraId="48DCA696" w14:textId="77777777" w:rsidTr="005D276B">
        <w:tc>
          <w:tcPr>
            <w:tcW w:w="4855" w:type="dxa"/>
            <w:tcBorders>
              <w:top w:val="single" w:sz="4" w:space="0" w:color="auto"/>
              <w:left w:val="single" w:sz="4" w:space="0" w:color="auto"/>
              <w:bottom w:val="single" w:sz="4" w:space="0" w:color="auto"/>
              <w:right w:val="single" w:sz="4" w:space="0" w:color="auto"/>
            </w:tcBorders>
            <w:hideMark/>
          </w:tcPr>
          <w:p w14:paraId="21AF431C" w14:textId="18625B46" w:rsidR="005D276B" w:rsidRDefault="005D276B">
            <w:pPr>
              <w:spacing w:line="256" w:lineRule="auto"/>
            </w:pPr>
            <w:r>
              <w:t>Friday, April 26th</w:t>
            </w:r>
          </w:p>
        </w:tc>
        <w:tc>
          <w:tcPr>
            <w:tcW w:w="4860" w:type="dxa"/>
            <w:tcBorders>
              <w:top w:val="single" w:sz="4" w:space="0" w:color="auto"/>
              <w:left w:val="single" w:sz="4" w:space="0" w:color="auto"/>
              <w:bottom w:val="single" w:sz="4" w:space="0" w:color="auto"/>
              <w:right w:val="single" w:sz="4" w:space="0" w:color="auto"/>
            </w:tcBorders>
            <w:hideMark/>
          </w:tcPr>
          <w:p w14:paraId="469E7ADF" w14:textId="09606258" w:rsidR="005D276B" w:rsidRDefault="00BA3359">
            <w:pPr>
              <w:rPr>
                <w:b/>
                <w:bCs w:val="0"/>
              </w:rPr>
            </w:pPr>
            <w:r>
              <w:rPr>
                <w:b/>
                <w:bCs w:val="0"/>
              </w:rPr>
              <w:t>9-10 pages of new creative nonfiction</w:t>
            </w:r>
          </w:p>
        </w:tc>
      </w:tr>
    </w:tbl>
    <w:p w14:paraId="3DF23BD2" w14:textId="77777777" w:rsidR="0027359E" w:rsidRDefault="0027359E" w:rsidP="0027359E">
      <w:pPr>
        <w:pStyle w:val="Heading2"/>
        <w:rPr>
          <w:sz w:val="28"/>
          <w:szCs w:val="28"/>
        </w:rPr>
      </w:pPr>
    </w:p>
    <w:p w14:paraId="5D2AC939" w14:textId="74743424" w:rsidR="00630DC7" w:rsidRDefault="00630DC7" w:rsidP="00C67626"/>
    <w:p w14:paraId="2901302E" w14:textId="2DA22C27" w:rsidR="00CF3C49" w:rsidRDefault="00CF3C49" w:rsidP="00C67626"/>
    <w:p w14:paraId="0C6C4E54" w14:textId="77777777" w:rsidR="00CF3C49" w:rsidRDefault="00CF3C49" w:rsidP="00CF3C49">
      <w:pPr>
        <w:rPr>
          <w:sz w:val="24"/>
          <w:szCs w:val="24"/>
        </w:rPr>
      </w:pPr>
    </w:p>
    <w:p w14:paraId="320599C6" w14:textId="77777777" w:rsidR="00CF3C49" w:rsidRPr="00627C84" w:rsidRDefault="00CF3C49" w:rsidP="00CF3C49">
      <w:pPr>
        <w:pStyle w:val="Heading2"/>
        <w:rPr>
          <w:sz w:val="28"/>
          <w:szCs w:val="28"/>
        </w:rPr>
      </w:pPr>
      <w:bookmarkStart w:id="18" w:name="_Toc106620067"/>
      <w:r w:rsidRPr="00627C84">
        <w:rPr>
          <w:sz w:val="28"/>
          <w:szCs w:val="28"/>
        </w:rPr>
        <w:t>Syllabus Modifications</w:t>
      </w:r>
      <w:bookmarkEnd w:id="18"/>
    </w:p>
    <w:p w14:paraId="1BE90FAF" w14:textId="77777777" w:rsidR="00CF3C49" w:rsidRPr="005B1DFF" w:rsidRDefault="00CF3C49" w:rsidP="00CF3C49">
      <w:r w:rsidRPr="005B1DFF">
        <w:t xml:space="preserve">Note: This syllabus is subject to modifications by the instructor. </w:t>
      </w:r>
    </w:p>
    <w:p w14:paraId="089487F1" w14:textId="46D9346A" w:rsidR="00CF3C49" w:rsidRPr="00214801" w:rsidRDefault="00CF3C49" w:rsidP="00CF3C49">
      <w:pPr>
        <w:rPr>
          <w:b/>
          <w:sz w:val="24"/>
          <w:szCs w:val="24"/>
          <w:highlight w:val="white"/>
        </w:rPr>
      </w:pPr>
    </w:p>
    <w:p w14:paraId="452FEB63" w14:textId="77777777" w:rsidR="00CF3C49" w:rsidRPr="005B1DFF" w:rsidRDefault="00CF3C49" w:rsidP="00CF3C49">
      <w:pPr>
        <w:pStyle w:val="NormalWeb"/>
        <w:shd w:val="clear" w:color="auto" w:fill="FFFFFF"/>
        <w:spacing w:before="240" w:beforeAutospacing="0" w:after="0" w:afterAutospacing="0"/>
        <w:rPr>
          <w:rFonts w:asciiTheme="minorHAnsi" w:hAnsiTheme="minorHAnsi" w:cstheme="minorHAnsi"/>
          <w:sz w:val="22"/>
          <w:szCs w:val="22"/>
          <w:shd w:val="clear" w:color="auto" w:fill="FFFFFF"/>
        </w:rPr>
      </w:pPr>
      <w:bookmarkStart w:id="19" w:name="_Toc97102746"/>
      <w:bookmarkStart w:id="20" w:name="_Toc106620095"/>
      <w:r w:rsidRPr="0036166D">
        <w:rPr>
          <w:rStyle w:val="Heading2Char"/>
          <w:rFonts w:asciiTheme="minorHAnsi" w:hAnsiTheme="minorHAnsi"/>
          <w:sz w:val="28"/>
          <w:szCs w:val="28"/>
        </w:rPr>
        <w:t>Diversity and Inclusion Statement</w:t>
      </w:r>
      <w:bookmarkEnd w:id="19"/>
      <w:bookmarkEnd w:id="20"/>
      <w:r>
        <w:rPr>
          <w:rFonts w:asciiTheme="minorHAnsi" w:hAnsiTheme="minorHAnsi" w:cstheme="minorHAnsi"/>
          <w:color w:val="0070C0"/>
          <w:sz w:val="32"/>
          <w:szCs w:val="32"/>
        </w:rPr>
        <w:br/>
      </w:r>
      <w:r w:rsidRPr="005B1DFF">
        <w:rPr>
          <w:rFonts w:asciiTheme="minorHAnsi" w:hAnsiTheme="minorHAnsi" w:cstheme="minorHAnsi"/>
          <w:sz w:val="22"/>
          <w:szCs w:val="22"/>
          <w:shd w:val="clear" w:color="auto" w:fill="FFFFFF"/>
        </w:rPr>
        <w:t>I am committed to creating a course that is inclusive in its design and supports diversity of thoughts, perspectives, and experiences as well as honors your identities (including race, gender, class, sexuality, religion, ability, etc.). To accomplish this:</w:t>
      </w:r>
    </w:p>
    <w:p w14:paraId="5A660FB4" w14:textId="77777777" w:rsidR="00CF3C49" w:rsidRPr="005B1DFF" w:rsidRDefault="00CF3C49" w:rsidP="00CF3C49">
      <w:pPr>
        <w:pStyle w:val="ListParagraph"/>
        <w:numPr>
          <w:ilvl w:val="0"/>
          <w:numId w:val="7"/>
        </w:numPr>
        <w:rPr>
          <w:shd w:val="clear" w:color="auto" w:fill="FFFFFF"/>
        </w:rPr>
      </w:pPr>
      <w:r w:rsidRPr="005B1DFF">
        <w:rPr>
          <w:shd w:val="clear" w:color="auto" w:fill="FFFFFF"/>
        </w:rPr>
        <w:lastRenderedPageBreak/>
        <w:t>If you have a name and/or set of pronouns that differ from those that appear in your official WCSU records, please let me know.</w:t>
      </w:r>
    </w:p>
    <w:p w14:paraId="187544F5" w14:textId="77777777" w:rsidR="00CF3C49" w:rsidRPr="005B1DFF" w:rsidRDefault="00CF3C49" w:rsidP="00CF3C49">
      <w:pPr>
        <w:pStyle w:val="ListParagraph"/>
        <w:numPr>
          <w:ilvl w:val="0"/>
          <w:numId w:val="7"/>
        </w:numPr>
        <w:rPr>
          <w:shd w:val="clear" w:color="auto" w:fill="FFFFFF"/>
        </w:rPr>
      </w:pPr>
      <w:r w:rsidRPr="005B1DFF">
        <w:rPr>
          <w:shd w:val="clear" w:color="auto" w:fill="FFFFFF"/>
        </w:rPr>
        <w:t>If you feel like your performance in the class is being impacted by your experiences outside of class, please don’t hesitate to come and talk with me. I want to be a resource for you.</w:t>
      </w:r>
    </w:p>
    <w:p w14:paraId="65E3394D" w14:textId="77777777" w:rsidR="00CF3C49" w:rsidRPr="005B1DFF" w:rsidRDefault="00CF3C49" w:rsidP="00CF3C49">
      <w:pPr>
        <w:pStyle w:val="ListParagraph"/>
        <w:numPr>
          <w:ilvl w:val="0"/>
          <w:numId w:val="7"/>
        </w:numPr>
        <w:rPr>
          <w:shd w:val="clear" w:color="auto" w:fill="FFFFFF"/>
        </w:rPr>
      </w:pPr>
      <w:r w:rsidRPr="005B1DFF">
        <w:rPr>
          <w:shd w:val="clear" w:color="auto" w:fill="FFFFFF"/>
        </w:rPr>
        <w:t>I welcome feedback that will assist me in improving the usability and experience for all students.</w:t>
      </w:r>
    </w:p>
    <w:p w14:paraId="7EF66BE2" w14:textId="77777777" w:rsidR="00893B93" w:rsidRPr="005B1DFF" w:rsidRDefault="00893B93" w:rsidP="00CF3C49">
      <w:pPr>
        <w:pStyle w:val="Heading2"/>
        <w:rPr>
          <w:sz w:val="22"/>
          <w:szCs w:val="22"/>
        </w:rPr>
      </w:pPr>
      <w:bookmarkStart w:id="21" w:name="_Toc97102748"/>
      <w:bookmarkStart w:id="22" w:name="_Toc106620097"/>
    </w:p>
    <w:p w14:paraId="5EB20BEE" w14:textId="77777777" w:rsidR="00893B93" w:rsidRPr="005B1DFF" w:rsidRDefault="00893B93" w:rsidP="00CF3C49">
      <w:pPr>
        <w:pStyle w:val="Heading2"/>
        <w:rPr>
          <w:sz w:val="22"/>
          <w:szCs w:val="22"/>
        </w:rPr>
      </w:pPr>
    </w:p>
    <w:p w14:paraId="43861498" w14:textId="4E95AA46" w:rsidR="00CF3C49" w:rsidRPr="000701AF" w:rsidRDefault="00CF3C49" w:rsidP="00CF3C49">
      <w:pPr>
        <w:pStyle w:val="Heading2"/>
        <w:rPr>
          <w:sz w:val="28"/>
          <w:szCs w:val="28"/>
        </w:rPr>
      </w:pPr>
      <w:r w:rsidRPr="000701AF">
        <w:rPr>
          <w:sz w:val="28"/>
          <w:szCs w:val="28"/>
        </w:rPr>
        <w:t>Mental Health Support</w:t>
      </w:r>
      <w:bookmarkEnd w:id="21"/>
      <w:bookmarkEnd w:id="22"/>
    </w:p>
    <w:p w14:paraId="09D0DC38" w14:textId="77777777" w:rsidR="00CF3C49" w:rsidRPr="005B1DFF" w:rsidRDefault="00CF3C49" w:rsidP="00CF3C49">
      <w:pPr>
        <w:rPr>
          <w:b/>
          <w:bCs w:val="0"/>
        </w:rPr>
      </w:pPr>
      <w:r w:rsidRPr="005B1DFF">
        <w:t xml:space="preserve">College students often experience issues that may interfere with their academic success such as stress, difficulty sleeping, managing expectations/responsibilities, life events, relationship challenges and feelings of anxiety, hopelessness, and depression. At any point in the semester, if you encounter difficulty with the course or feel you could be performing at a higher level, please schedule a time to meet with me. Should you be struggling in multiple classes, or unsure what academic resources are available to you, please outreach to your Advisor. For mental health challenges, please reach out to our Counseling Services for counseling and psychiatric services. Counseling Services can be reached at 203-837-8691.  </w:t>
      </w:r>
      <w:r w:rsidRPr="005B1DFF">
        <w:br/>
      </w:r>
      <w:r w:rsidRPr="005B1DFF">
        <w:rPr>
          <w:b/>
        </w:rPr>
        <w:t>24-Hour Emergency Numbers:</w:t>
      </w:r>
    </w:p>
    <w:p w14:paraId="2C9D1162" w14:textId="77777777" w:rsidR="00CF3C49" w:rsidRPr="005B1DFF" w:rsidRDefault="00CF3C49" w:rsidP="00CF3C49">
      <w:pPr>
        <w:numPr>
          <w:ilvl w:val="0"/>
          <w:numId w:val="8"/>
        </w:numPr>
      </w:pPr>
      <w:r w:rsidRPr="005B1DFF">
        <w:t>Suicide Prevention Line:  988</w:t>
      </w:r>
    </w:p>
    <w:p w14:paraId="20B0A98E" w14:textId="77777777" w:rsidR="00CF3C49" w:rsidRPr="005B1DFF" w:rsidRDefault="00CF3C49" w:rsidP="00CF3C49">
      <w:pPr>
        <w:numPr>
          <w:ilvl w:val="0"/>
          <w:numId w:val="8"/>
        </w:numPr>
      </w:pPr>
      <w:r w:rsidRPr="005B1DFF">
        <w:t xml:space="preserve">Crisis Text Line: Text HOME to 741741 </w:t>
      </w:r>
    </w:p>
    <w:p w14:paraId="346574F8" w14:textId="77777777" w:rsidR="00CF3C49" w:rsidRPr="005B1DFF" w:rsidRDefault="00CF3C49" w:rsidP="00CF3C49">
      <w:pPr>
        <w:numPr>
          <w:ilvl w:val="0"/>
          <w:numId w:val="8"/>
        </w:numPr>
      </w:pPr>
      <w:r w:rsidRPr="005B1DFF">
        <w:t>Crisis Text Line for Students of Color: Text STEVE to 741741</w:t>
      </w:r>
    </w:p>
    <w:p w14:paraId="33451367" w14:textId="77777777" w:rsidR="00CF3C49" w:rsidRPr="005B1DFF" w:rsidRDefault="00CF3C49" w:rsidP="00CF3C49">
      <w:pPr>
        <w:numPr>
          <w:ilvl w:val="0"/>
          <w:numId w:val="8"/>
        </w:numPr>
      </w:pPr>
      <w:r w:rsidRPr="005B1DFF">
        <w:t>Trevor Lifeline (LGBTQ): 866-488-7386</w:t>
      </w:r>
    </w:p>
    <w:p w14:paraId="7C0630EE" w14:textId="77777777" w:rsidR="00CF3C49" w:rsidRPr="005B1DFF" w:rsidRDefault="00CF3C49" w:rsidP="00CF3C49">
      <w:pPr>
        <w:numPr>
          <w:ilvl w:val="0"/>
          <w:numId w:val="8"/>
        </w:numPr>
      </w:pPr>
      <w:r w:rsidRPr="005B1DFF">
        <w:t>Trans Lifeline: 877-565-8860</w:t>
      </w:r>
    </w:p>
    <w:p w14:paraId="1490047D" w14:textId="77777777" w:rsidR="00CF3C49" w:rsidRPr="005B1DFF" w:rsidRDefault="00CF3C49" w:rsidP="00CF3C49">
      <w:pPr>
        <w:numPr>
          <w:ilvl w:val="0"/>
          <w:numId w:val="8"/>
        </w:numPr>
      </w:pPr>
      <w:r w:rsidRPr="005B1DFF">
        <w:t xml:space="preserve">National Domestic Violence Hotline: 800-799-7233 or Text </w:t>
      </w:r>
      <w:proofErr w:type="spellStart"/>
      <w:r w:rsidRPr="005B1DFF">
        <w:t>Loveis</w:t>
      </w:r>
      <w:proofErr w:type="spellEnd"/>
      <w:r w:rsidRPr="005B1DFF">
        <w:t xml:space="preserve"> to 22522</w:t>
      </w:r>
    </w:p>
    <w:p w14:paraId="7408E3C8" w14:textId="77777777" w:rsidR="00CF3C49" w:rsidRPr="005B1DFF" w:rsidRDefault="00CF3C49" w:rsidP="00CF3C49">
      <w:pPr>
        <w:numPr>
          <w:ilvl w:val="0"/>
          <w:numId w:val="8"/>
        </w:numPr>
      </w:pPr>
      <w:r w:rsidRPr="005B1DFF">
        <w:t>Sexual Assault Hotline: 888-999-5545</w:t>
      </w:r>
    </w:p>
    <w:sectPr w:rsidR="00CF3C49" w:rsidRPr="005B1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42A"/>
    <w:multiLevelType w:val="hybridMultilevel"/>
    <w:tmpl w:val="1544453A"/>
    <w:lvl w:ilvl="0" w:tplc="85BCE5E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13869"/>
    <w:multiLevelType w:val="hybridMultilevel"/>
    <w:tmpl w:val="C69C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75CA3"/>
    <w:multiLevelType w:val="multilevel"/>
    <w:tmpl w:val="27EA8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E82A41"/>
    <w:multiLevelType w:val="hybridMultilevel"/>
    <w:tmpl w:val="6B1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7479F"/>
    <w:multiLevelType w:val="hybridMultilevel"/>
    <w:tmpl w:val="A74C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E141B"/>
    <w:multiLevelType w:val="multilevel"/>
    <w:tmpl w:val="11AC6DB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AE1B83"/>
    <w:multiLevelType w:val="multilevel"/>
    <w:tmpl w:val="3CC23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0C6523"/>
    <w:multiLevelType w:val="hybridMultilevel"/>
    <w:tmpl w:val="89BA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C63AB"/>
    <w:multiLevelType w:val="multilevel"/>
    <w:tmpl w:val="B3C051B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8C2BB6"/>
    <w:multiLevelType w:val="multilevel"/>
    <w:tmpl w:val="66DA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4EBF"/>
    <w:multiLevelType w:val="hybridMultilevel"/>
    <w:tmpl w:val="C21091BA"/>
    <w:lvl w:ilvl="0" w:tplc="F3F809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655911"/>
    <w:multiLevelType w:val="multilevel"/>
    <w:tmpl w:val="64884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5B2B4D"/>
    <w:multiLevelType w:val="hybridMultilevel"/>
    <w:tmpl w:val="BB20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72E1E"/>
    <w:multiLevelType w:val="hybridMultilevel"/>
    <w:tmpl w:val="D5B4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D1774"/>
    <w:multiLevelType w:val="multilevel"/>
    <w:tmpl w:val="F082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8120280">
    <w:abstractNumId w:val="1"/>
  </w:num>
  <w:num w:numId="2" w16cid:durableId="1740209467">
    <w:abstractNumId w:val="10"/>
  </w:num>
  <w:num w:numId="3" w16cid:durableId="107506307">
    <w:abstractNumId w:val="3"/>
  </w:num>
  <w:num w:numId="4" w16cid:durableId="766121491">
    <w:abstractNumId w:val="13"/>
  </w:num>
  <w:num w:numId="5" w16cid:durableId="965350687">
    <w:abstractNumId w:val="12"/>
  </w:num>
  <w:num w:numId="6" w16cid:durableId="459081130">
    <w:abstractNumId w:val="7"/>
  </w:num>
  <w:num w:numId="7" w16cid:durableId="660699130">
    <w:abstractNumId w:val="4"/>
  </w:num>
  <w:num w:numId="8" w16cid:durableId="871770667">
    <w:abstractNumId w:val="11"/>
  </w:num>
  <w:num w:numId="9" w16cid:durableId="1441022844">
    <w:abstractNumId w:val="14"/>
  </w:num>
  <w:num w:numId="10" w16cid:durableId="80640190">
    <w:abstractNumId w:val="5"/>
  </w:num>
  <w:num w:numId="11" w16cid:durableId="158887960">
    <w:abstractNumId w:val="8"/>
  </w:num>
  <w:num w:numId="12" w16cid:durableId="73478757">
    <w:abstractNumId w:val="6"/>
  </w:num>
  <w:num w:numId="13" w16cid:durableId="155457880">
    <w:abstractNumId w:val="2"/>
  </w:num>
  <w:num w:numId="14" w16cid:durableId="326326804">
    <w:abstractNumId w:val="9"/>
  </w:num>
  <w:num w:numId="15" w16cid:durableId="133518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84"/>
    <w:rsid w:val="00074AAC"/>
    <w:rsid w:val="000D11C9"/>
    <w:rsid w:val="000F1BE2"/>
    <w:rsid w:val="000F4393"/>
    <w:rsid w:val="00133741"/>
    <w:rsid w:val="00133D38"/>
    <w:rsid w:val="00155091"/>
    <w:rsid w:val="001B13A7"/>
    <w:rsid w:val="001E2D3A"/>
    <w:rsid w:val="00235099"/>
    <w:rsid w:val="00237E14"/>
    <w:rsid w:val="00241E7A"/>
    <w:rsid w:val="002426B1"/>
    <w:rsid w:val="002429DA"/>
    <w:rsid w:val="0027359E"/>
    <w:rsid w:val="00275592"/>
    <w:rsid w:val="002C735E"/>
    <w:rsid w:val="00307933"/>
    <w:rsid w:val="00381C3E"/>
    <w:rsid w:val="00395303"/>
    <w:rsid w:val="003B434B"/>
    <w:rsid w:val="003C1CD5"/>
    <w:rsid w:val="003E1558"/>
    <w:rsid w:val="00486DE8"/>
    <w:rsid w:val="00535726"/>
    <w:rsid w:val="00543F84"/>
    <w:rsid w:val="00575B2F"/>
    <w:rsid w:val="005B1DFF"/>
    <w:rsid w:val="005C5689"/>
    <w:rsid w:val="005D276B"/>
    <w:rsid w:val="00630DC7"/>
    <w:rsid w:val="00636882"/>
    <w:rsid w:val="00692463"/>
    <w:rsid w:val="006B449F"/>
    <w:rsid w:val="006E2531"/>
    <w:rsid w:val="006E53E8"/>
    <w:rsid w:val="006F6F0B"/>
    <w:rsid w:val="0071174A"/>
    <w:rsid w:val="007522B7"/>
    <w:rsid w:val="007749D7"/>
    <w:rsid w:val="007A05DE"/>
    <w:rsid w:val="007A4821"/>
    <w:rsid w:val="007A4E98"/>
    <w:rsid w:val="007A5DFF"/>
    <w:rsid w:val="007D113C"/>
    <w:rsid w:val="00854B57"/>
    <w:rsid w:val="00893B93"/>
    <w:rsid w:val="0091507B"/>
    <w:rsid w:val="00930DE6"/>
    <w:rsid w:val="00964494"/>
    <w:rsid w:val="009D7467"/>
    <w:rsid w:val="00A17974"/>
    <w:rsid w:val="00A45DA3"/>
    <w:rsid w:val="00A51671"/>
    <w:rsid w:val="00A93F67"/>
    <w:rsid w:val="00AC0FBC"/>
    <w:rsid w:val="00B279D0"/>
    <w:rsid w:val="00B32D72"/>
    <w:rsid w:val="00B947D1"/>
    <w:rsid w:val="00B95551"/>
    <w:rsid w:val="00BA3359"/>
    <w:rsid w:val="00BD0142"/>
    <w:rsid w:val="00C132E7"/>
    <w:rsid w:val="00C67626"/>
    <w:rsid w:val="00C933E4"/>
    <w:rsid w:val="00CB64A1"/>
    <w:rsid w:val="00CD2486"/>
    <w:rsid w:val="00CF2A3F"/>
    <w:rsid w:val="00CF3C49"/>
    <w:rsid w:val="00D0172B"/>
    <w:rsid w:val="00D65AC4"/>
    <w:rsid w:val="00DA4A91"/>
    <w:rsid w:val="00E013E3"/>
    <w:rsid w:val="00E01A26"/>
    <w:rsid w:val="00E16572"/>
    <w:rsid w:val="00E238B6"/>
    <w:rsid w:val="00E45537"/>
    <w:rsid w:val="00E634E9"/>
    <w:rsid w:val="00EA2C39"/>
    <w:rsid w:val="00EC0391"/>
    <w:rsid w:val="00EC0776"/>
    <w:rsid w:val="00ED0B20"/>
    <w:rsid w:val="00F4231F"/>
    <w:rsid w:val="00F67200"/>
    <w:rsid w:val="00FD1F5B"/>
    <w:rsid w:val="00FE27D9"/>
    <w:rsid w:val="00FE5EAA"/>
    <w:rsid w:val="00FF7408"/>
    <w:rsid w:val="06F76872"/>
    <w:rsid w:val="083DB363"/>
    <w:rsid w:val="0D105724"/>
    <w:rsid w:val="2C0C39FE"/>
    <w:rsid w:val="2F26CCAE"/>
    <w:rsid w:val="32305E70"/>
    <w:rsid w:val="3904BEF8"/>
    <w:rsid w:val="3D322183"/>
    <w:rsid w:val="43EA13F2"/>
    <w:rsid w:val="4B5E9BF9"/>
    <w:rsid w:val="4F4816F3"/>
    <w:rsid w:val="58E8E27F"/>
    <w:rsid w:val="5F7CF8CD"/>
    <w:rsid w:val="63BDA7CC"/>
    <w:rsid w:val="6E9FC5E8"/>
    <w:rsid w:val="703B9649"/>
    <w:rsid w:val="7373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38D5"/>
  <w15:chartTrackingRefBased/>
  <w15:docId w15:val="{374FFC43-2046-4DAF-B504-677D9755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26"/>
    <w:pPr>
      <w:shd w:val="clear" w:color="auto" w:fill="FFFFFF"/>
      <w:spacing w:after="0" w:line="240" w:lineRule="auto"/>
    </w:pPr>
    <w:rPr>
      <w:rFonts w:eastAsia="Times New Roman" w:cstheme="minorHAnsi"/>
      <w:bCs/>
      <w:color w:val="000000"/>
    </w:rPr>
  </w:style>
  <w:style w:type="paragraph" w:styleId="Heading1">
    <w:name w:val="heading 1"/>
    <w:basedOn w:val="Normal"/>
    <w:next w:val="Normal"/>
    <w:link w:val="Heading1Char"/>
    <w:uiPriority w:val="9"/>
    <w:qFormat/>
    <w:rsid w:val="00C67626"/>
    <w:pPr>
      <w:spacing w:after="240"/>
      <w:jc w:val="center"/>
      <w:outlineLvl w:val="0"/>
    </w:pPr>
    <w:rPr>
      <w:b/>
      <w:color w:val="0070C0"/>
      <w:sz w:val="28"/>
      <w:szCs w:val="28"/>
    </w:rPr>
  </w:style>
  <w:style w:type="paragraph" w:styleId="Heading2">
    <w:name w:val="heading 2"/>
    <w:basedOn w:val="Normal"/>
    <w:next w:val="Normal"/>
    <w:link w:val="Heading2Char"/>
    <w:uiPriority w:val="9"/>
    <w:unhideWhenUsed/>
    <w:qFormat/>
    <w:rsid w:val="005C5689"/>
    <w:pPr>
      <w:outlineLvl w:val="1"/>
    </w:pPr>
    <w:rPr>
      <w:b/>
      <w:color w:val="0070C0"/>
      <w:sz w:val="24"/>
      <w:szCs w:val="24"/>
    </w:rPr>
  </w:style>
  <w:style w:type="paragraph" w:styleId="Heading3">
    <w:name w:val="heading 3"/>
    <w:basedOn w:val="Normal"/>
    <w:next w:val="Normal"/>
    <w:link w:val="Heading3Char"/>
    <w:uiPriority w:val="9"/>
    <w:unhideWhenUsed/>
    <w:qFormat/>
    <w:rsid w:val="007A5DFF"/>
    <w:pPr>
      <w:keepNext/>
      <w:keepLines/>
      <w:spacing w:before="240"/>
      <w:outlineLvl w:val="2"/>
    </w:pPr>
    <w:rPr>
      <w:rFonts w:eastAsiaTheme="majorEastAsia"/>
      <w:b/>
      <w:bCs w:val="0"/>
      <w:sz w:val="24"/>
      <w:szCs w:val="24"/>
    </w:rPr>
  </w:style>
  <w:style w:type="paragraph" w:styleId="Heading4">
    <w:name w:val="heading 4"/>
    <w:basedOn w:val="Normal"/>
    <w:next w:val="Normal"/>
    <w:link w:val="Heading4Char"/>
    <w:uiPriority w:val="9"/>
    <w:unhideWhenUsed/>
    <w:qFormat/>
    <w:rsid w:val="00C933E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434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C67626"/>
    <w:rPr>
      <w:b/>
      <w:color w:val="0070C0"/>
      <w:sz w:val="28"/>
      <w:szCs w:val="28"/>
    </w:rPr>
  </w:style>
  <w:style w:type="character" w:customStyle="1" w:styleId="Heading2Char">
    <w:name w:val="Heading 2 Char"/>
    <w:basedOn w:val="DefaultParagraphFont"/>
    <w:link w:val="Heading2"/>
    <w:uiPriority w:val="9"/>
    <w:rsid w:val="005C5689"/>
    <w:rPr>
      <w:rFonts w:cstheme="minorHAnsi"/>
      <w:b/>
      <w:color w:val="0070C0"/>
      <w:sz w:val="24"/>
      <w:szCs w:val="24"/>
    </w:rPr>
  </w:style>
  <w:style w:type="character" w:styleId="UnresolvedMention">
    <w:name w:val="Unresolved Mention"/>
    <w:basedOn w:val="DefaultParagraphFont"/>
    <w:uiPriority w:val="99"/>
    <w:semiHidden/>
    <w:unhideWhenUsed/>
    <w:rsid w:val="00D65AC4"/>
    <w:rPr>
      <w:color w:val="605E5C"/>
      <w:shd w:val="clear" w:color="auto" w:fill="E1DFDD"/>
    </w:rPr>
  </w:style>
  <w:style w:type="character" w:customStyle="1" w:styleId="Heading3Char">
    <w:name w:val="Heading 3 Char"/>
    <w:basedOn w:val="DefaultParagraphFont"/>
    <w:link w:val="Heading3"/>
    <w:uiPriority w:val="9"/>
    <w:rsid w:val="007A5DFF"/>
    <w:rPr>
      <w:rFonts w:eastAsiaTheme="majorEastAsia" w:cstheme="minorHAnsi"/>
      <w:b/>
      <w:bCs/>
      <w:sz w:val="24"/>
      <w:szCs w:val="24"/>
    </w:rPr>
  </w:style>
  <w:style w:type="character" w:customStyle="1" w:styleId="Heading4Char">
    <w:name w:val="Heading 4 Char"/>
    <w:basedOn w:val="DefaultParagraphFont"/>
    <w:link w:val="Heading4"/>
    <w:uiPriority w:val="9"/>
    <w:rsid w:val="00C933E4"/>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71174A"/>
    <w:pPr>
      <w:ind w:left="720"/>
      <w:contextualSpacing/>
    </w:pPr>
  </w:style>
  <w:style w:type="character" w:styleId="FollowedHyperlink">
    <w:name w:val="FollowedHyperlink"/>
    <w:basedOn w:val="DefaultParagraphFont"/>
    <w:uiPriority w:val="99"/>
    <w:semiHidden/>
    <w:unhideWhenUsed/>
    <w:rsid w:val="00381C3E"/>
    <w:rPr>
      <w:color w:val="954F72" w:themeColor="followedHyperlink"/>
      <w:u w:val="single"/>
    </w:rPr>
  </w:style>
  <w:style w:type="paragraph" w:styleId="NormalWeb">
    <w:name w:val="Normal (Web)"/>
    <w:basedOn w:val="Normal"/>
    <w:uiPriority w:val="99"/>
    <w:unhideWhenUsed/>
    <w:rsid w:val="00CF3C49"/>
    <w:pPr>
      <w:shd w:val="clear" w:color="auto" w:fill="auto"/>
      <w:spacing w:before="100" w:beforeAutospacing="1" w:after="100" w:afterAutospacing="1"/>
    </w:pPr>
    <w:rPr>
      <w:rFonts w:ascii="Times New Roman" w:hAnsi="Times New Roman" w:cs="Times New Roman"/>
      <w:bCs w:val="0"/>
      <w:color w:val="auto"/>
      <w:sz w:val="24"/>
      <w:szCs w:val="24"/>
    </w:rPr>
  </w:style>
  <w:style w:type="character" w:customStyle="1" w:styleId="workselector-bold">
    <w:name w:val="workselector-bold"/>
    <w:basedOn w:val="DefaultParagraphFont"/>
    <w:rsid w:val="00B947D1"/>
  </w:style>
  <w:style w:type="table" w:styleId="TableGrid">
    <w:name w:val="Table Grid"/>
    <w:basedOn w:val="TableNormal"/>
    <w:uiPriority w:val="39"/>
    <w:rsid w:val="002735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lementtoproof">
    <w:name w:val="x_elementtoproof"/>
    <w:basedOn w:val="Normal"/>
    <w:rsid w:val="00133D38"/>
    <w:pPr>
      <w:shd w:val="clear" w:color="auto" w:fill="auto"/>
      <w:spacing w:before="100" w:beforeAutospacing="1" w:after="100" w:afterAutospacing="1"/>
    </w:pPr>
    <w:rPr>
      <w:rFonts w:ascii="Times New Roman" w:hAnsi="Times New Roman" w:cs="Times New Roman"/>
      <w:bCs w:val="0"/>
      <w:color w:val="auto"/>
      <w:sz w:val="24"/>
      <w:szCs w:val="24"/>
    </w:rPr>
  </w:style>
  <w:style w:type="paragraph" w:customStyle="1" w:styleId="xmsonormal">
    <w:name w:val="x_msonormal"/>
    <w:basedOn w:val="Normal"/>
    <w:rsid w:val="00133D38"/>
    <w:pPr>
      <w:shd w:val="clear" w:color="auto" w:fill="auto"/>
      <w:spacing w:before="100" w:beforeAutospacing="1" w:after="100" w:afterAutospacing="1"/>
    </w:pPr>
    <w:rPr>
      <w:rFonts w:ascii="Times New Roman" w:hAnsi="Times New Roman" w:cs="Times New Roman"/>
      <w:bCs w:val="0"/>
      <w:color w:val="auto"/>
      <w:sz w:val="24"/>
      <w:szCs w:val="24"/>
    </w:rPr>
  </w:style>
  <w:style w:type="paragraph" w:customStyle="1" w:styleId="a-carousel-card">
    <w:name w:val="a-carousel-card"/>
    <w:basedOn w:val="Normal"/>
    <w:rsid w:val="00A45DA3"/>
    <w:pPr>
      <w:shd w:val="clear" w:color="auto" w:fill="auto"/>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19546">
      <w:bodyDiv w:val="1"/>
      <w:marLeft w:val="0"/>
      <w:marRight w:val="0"/>
      <w:marTop w:val="0"/>
      <w:marBottom w:val="0"/>
      <w:divBdr>
        <w:top w:val="none" w:sz="0" w:space="0" w:color="auto"/>
        <w:left w:val="none" w:sz="0" w:space="0" w:color="auto"/>
        <w:bottom w:val="none" w:sz="0" w:space="0" w:color="auto"/>
        <w:right w:val="none" w:sz="0" w:space="0" w:color="auto"/>
      </w:divBdr>
    </w:div>
    <w:div w:id="539053749">
      <w:bodyDiv w:val="1"/>
      <w:marLeft w:val="0"/>
      <w:marRight w:val="0"/>
      <w:marTop w:val="0"/>
      <w:marBottom w:val="0"/>
      <w:divBdr>
        <w:top w:val="none" w:sz="0" w:space="0" w:color="auto"/>
        <w:left w:val="none" w:sz="0" w:space="0" w:color="auto"/>
        <w:bottom w:val="none" w:sz="0" w:space="0" w:color="auto"/>
        <w:right w:val="none" w:sz="0" w:space="0" w:color="auto"/>
      </w:divBdr>
      <w:divsChild>
        <w:div w:id="2089157993">
          <w:marLeft w:val="0"/>
          <w:marRight w:val="0"/>
          <w:marTop w:val="0"/>
          <w:marBottom w:val="0"/>
          <w:divBdr>
            <w:top w:val="none" w:sz="0" w:space="0" w:color="auto"/>
            <w:left w:val="none" w:sz="0" w:space="0" w:color="auto"/>
            <w:bottom w:val="none" w:sz="0" w:space="0" w:color="auto"/>
            <w:right w:val="none" w:sz="0" w:space="0" w:color="auto"/>
          </w:divBdr>
        </w:div>
      </w:divsChild>
    </w:div>
    <w:div w:id="645938785">
      <w:bodyDiv w:val="1"/>
      <w:marLeft w:val="0"/>
      <w:marRight w:val="0"/>
      <w:marTop w:val="0"/>
      <w:marBottom w:val="0"/>
      <w:divBdr>
        <w:top w:val="none" w:sz="0" w:space="0" w:color="auto"/>
        <w:left w:val="none" w:sz="0" w:space="0" w:color="auto"/>
        <w:bottom w:val="none" w:sz="0" w:space="0" w:color="auto"/>
        <w:right w:val="none" w:sz="0" w:space="0" w:color="auto"/>
      </w:divBdr>
      <w:divsChild>
        <w:div w:id="2086755772">
          <w:marLeft w:val="0"/>
          <w:marRight w:val="0"/>
          <w:marTop w:val="0"/>
          <w:marBottom w:val="0"/>
          <w:divBdr>
            <w:top w:val="none" w:sz="0" w:space="0" w:color="auto"/>
            <w:left w:val="none" w:sz="0" w:space="0" w:color="auto"/>
            <w:bottom w:val="none" w:sz="0" w:space="0" w:color="auto"/>
            <w:right w:val="none" w:sz="0" w:space="0" w:color="auto"/>
          </w:divBdr>
        </w:div>
      </w:divsChild>
    </w:div>
    <w:div w:id="688260433">
      <w:bodyDiv w:val="1"/>
      <w:marLeft w:val="0"/>
      <w:marRight w:val="0"/>
      <w:marTop w:val="0"/>
      <w:marBottom w:val="0"/>
      <w:divBdr>
        <w:top w:val="none" w:sz="0" w:space="0" w:color="auto"/>
        <w:left w:val="none" w:sz="0" w:space="0" w:color="auto"/>
        <w:bottom w:val="none" w:sz="0" w:space="0" w:color="auto"/>
        <w:right w:val="none" w:sz="0" w:space="0" w:color="auto"/>
      </w:divBdr>
    </w:div>
    <w:div w:id="1093631069">
      <w:bodyDiv w:val="1"/>
      <w:marLeft w:val="0"/>
      <w:marRight w:val="0"/>
      <w:marTop w:val="0"/>
      <w:marBottom w:val="0"/>
      <w:divBdr>
        <w:top w:val="none" w:sz="0" w:space="0" w:color="auto"/>
        <w:left w:val="none" w:sz="0" w:space="0" w:color="auto"/>
        <w:bottom w:val="none" w:sz="0" w:space="0" w:color="auto"/>
        <w:right w:val="none" w:sz="0" w:space="0" w:color="auto"/>
      </w:divBdr>
      <w:divsChild>
        <w:div w:id="32654713">
          <w:marLeft w:val="0"/>
          <w:marRight w:val="0"/>
          <w:marTop w:val="0"/>
          <w:marBottom w:val="0"/>
          <w:divBdr>
            <w:top w:val="none" w:sz="0" w:space="0" w:color="auto"/>
            <w:left w:val="none" w:sz="0" w:space="0" w:color="auto"/>
            <w:bottom w:val="none" w:sz="0" w:space="0" w:color="auto"/>
            <w:right w:val="none" w:sz="0" w:space="0" w:color="auto"/>
          </w:divBdr>
        </w:div>
      </w:divsChild>
    </w:div>
    <w:div w:id="1258296154">
      <w:bodyDiv w:val="1"/>
      <w:marLeft w:val="0"/>
      <w:marRight w:val="0"/>
      <w:marTop w:val="0"/>
      <w:marBottom w:val="0"/>
      <w:divBdr>
        <w:top w:val="none" w:sz="0" w:space="0" w:color="auto"/>
        <w:left w:val="none" w:sz="0" w:space="0" w:color="auto"/>
        <w:bottom w:val="none" w:sz="0" w:space="0" w:color="auto"/>
        <w:right w:val="none" w:sz="0" w:space="0" w:color="auto"/>
      </w:divBdr>
    </w:div>
    <w:div w:id="1354186064">
      <w:bodyDiv w:val="1"/>
      <w:marLeft w:val="0"/>
      <w:marRight w:val="0"/>
      <w:marTop w:val="0"/>
      <w:marBottom w:val="0"/>
      <w:divBdr>
        <w:top w:val="none" w:sz="0" w:space="0" w:color="auto"/>
        <w:left w:val="none" w:sz="0" w:space="0" w:color="auto"/>
        <w:bottom w:val="none" w:sz="0" w:space="0" w:color="auto"/>
        <w:right w:val="none" w:sz="0" w:space="0" w:color="auto"/>
      </w:divBdr>
      <w:divsChild>
        <w:div w:id="1187254625">
          <w:marLeft w:val="0"/>
          <w:marRight w:val="0"/>
          <w:marTop w:val="0"/>
          <w:marBottom w:val="0"/>
          <w:divBdr>
            <w:top w:val="none" w:sz="0" w:space="0" w:color="auto"/>
            <w:left w:val="none" w:sz="0" w:space="0" w:color="auto"/>
            <w:bottom w:val="none" w:sz="0" w:space="0" w:color="auto"/>
            <w:right w:val="none" w:sz="0" w:space="0" w:color="auto"/>
          </w:divBdr>
        </w:div>
      </w:divsChild>
    </w:div>
    <w:div w:id="1534270515">
      <w:bodyDiv w:val="1"/>
      <w:marLeft w:val="0"/>
      <w:marRight w:val="0"/>
      <w:marTop w:val="0"/>
      <w:marBottom w:val="0"/>
      <w:divBdr>
        <w:top w:val="none" w:sz="0" w:space="0" w:color="auto"/>
        <w:left w:val="none" w:sz="0" w:space="0" w:color="auto"/>
        <w:bottom w:val="none" w:sz="0" w:space="0" w:color="auto"/>
        <w:right w:val="none" w:sz="0" w:space="0" w:color="auto"/>
      </w:divBdr>
    </w:div>
    <w:div w:id="1734431587">
      <w:bodyDiv w:val="1"/>
      <w:marLeft w:val="0"/>
      <w:marRight w:val="0"/>
      <w:marTop w:val="0"/>
      <w:marBottom w:val="0"/>
      <w:divBdr>
        <w:top w:val="none" w:sz="0" w:space="0" w:color="auto"/>
        <w:left w:val="none" w:sz="0" w:space="0" w:color="auto"/>
        <w:bottom w:val="none" w:sz="0" w:space="0" w:color="auto"/>
        <w:right w:val="none" w:sz="0" w:space="0" w:color="auto"/>
      </w:divBdr>
      <w:divsChild>
        <w:div w:id="2030447438">
          <w:marLeft w:val="0"/>
          <w:marRight w:val="0"/>
          <w:marTop w:val="0"/>
          <w:marBottom w:val="0"/>
          <w:divBdr>
            <w:top w:val="none" w:sz="0" w:space="0" w:color="auto"/>
            <w:left w:val="none" w:sz="0" w:space="0" w:color="auto"/>
            <w:bottom w:val="none" w:sz="0" w:space="0" w:color="auto"/>
            <w:right w:val="none" w:sz="0" w:space="0" w:color="auto"/>
          </w:divBdr>
        </w:div>
      </w:divsChild>
    </w:div>
    <w:div w:id="1800957746">
      <w:bodyDiv w:val="1"/>
      <w:marLeft w:val="0"/>
      <w:marRight w:val="0"/>
      <w:marTop w:val="0"/>
      <w:marBottom w:val="0"/>
      <w:divBdr>
        <w:top w:val="none" w:sz="0" w:space="0" w:color="auto"/>
        <w:left w:val="none" w:sz="0" w:space="0" w:color="auto"/>
        <w:bottom w:val="none" w:sz="0" w:space="0" w:color="auto"/>
        <w:right w:val="none" w:sz="0" w:space="0" w:color="auto"/>
      </w:divBdr>
    </w:div>
    <w:div w:id="190135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s@wcsu.edu" TargetMode="External"/><Relationship Id="rId13" Type="http://schemas.openxmlformats.org/officeDocument/2006/relationships/hyperlink" Target="https://wcsu.edu/writingcen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csu.edu/writingcen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csu.edu/catalogs/undergraduate/academic-services-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csu.edu/accessability" TargetMode="External"/><Relationship Id="rId4" Type="http://schemas.openxmlformats.org/officeDocument/2006/relationships/numbering" Target="numbering.xml"/><Relationship Id="rId9" Type="http://schemas.openxmlformats.org/officeDocument/2006/relationships/hyperlink" Target="https://www.wcsu.edu/accessabilit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mentsb\AppData\Local\Temp\Temp1_download%20(5).zip\WRT%20Syllabu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9dcb23-8486-4ccd-ac1d-930a6b1d71bc">
      <Terms xmlns="http://schemas.microsoft.com/office/infopath/2007/PartnerControls"/>
    </lcf76f155ced4ddcb4097134ff3c332f>
    <TaxCatchAll xmlns="fb1c0feb-fce9-4613-abc4-0eab3eb80f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51394AF7A7343BC3353A9C83C3780" ma:contentTypeVersion="18" ma:contentTypeDescription="Create a new document." ma:contentTypeScope="" ma:versionID="9612c9a187eadf3859f228341e7af495">
  <xsd:schema xmlns:xsd="http://www.w3.org/2001/XMLSchema" xmlns:xs="http://www.w3.org/2001/XMLSchema" xmlns:p="http://schemas.microsoft.com/office/2006/metadata/properties" xmlns:ns2="9f9dcb23-8486-4ccd-ac1d-930a6b1d71bc" xmlns:ns3="fb1c0feb-fce9-4613-abc4-0eab3eb80fd2" targetNamespace="http://schemas.microsoft.com/office/2006/metadata/properties" ma:root="true" ma:fieldsID="780b1edadc212cd853171424f877329c" ns2:_="" ns3:_="">
    <xsd:import namespace="9f9dcb23-8486-4ccd-ac1d-930a6b1d71bc"/>
    <xsd:import namespace="fb1c0feb-fce9-4613-abc4-0eab3eb80f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dcb23-8486-4ccd-ac1d-930a6b1d7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9639dc9-d41f-4aac-b32b-be1e8722e3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1c0feb-fce9-4613-abc4-0eab3eb80f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be82ae-5305-4e62-b417-100355f69cfc}" ma:internalName="TaxCatchAll" ma:showField="CatchAllData" ma:web="fb1c0feb-fce9-4613-abc4-0eab3eb80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BA2D8-A014-4BBD-9042-D23E0DB61FFD}">
  <ds:schemaRefs>
    <ds:schemaRef ds:uri="http://schemas.microsoft.com/office/2006/metadata/properties"/>
    <ds:schemaRef ds:uri="http://schemas.microsoft.com/office/infopath/2007/PartnerControls"/>
    <ds:schemaRef ds:uri="9f9dcb23-8486-4ccd-ac1d-930a6b1d71bc"/>
    <ds:schemaRef ds:uri="fb1c0feb-fce9-4613-abc4-0eab3eb80fd2"/>
  </ds:schemaRefs>
</ds:datastoreItem>
</file>

<file path=customXml/itemProps2.xml><?xml version="1.0" encoding="utf-8"?>
<ds:datastoreItem xmlns:ds="http://schemas.openxmlformats.org/officeDocument/2006/customXml" ds:itemID="{16A09D9B-2B23-4198-91BB-0FBE13DA2ED3}">
  <ds:schemaRefs>
    <ds:schemaRef ds:uri="http://schemas.microsoft.com/sharepoint/v3/contenttype/forms"/>
  </ds:schemaRefs>
</ds:datastoreItem>
</file>

<file path=customXml/itemProps3.xml><?xml version="1.0" encoding="utf-8"?>
<ds:datastoreItem xmlns:ds="http://schemas.openxmlformats.org/officeDocument/2006/customXml" ds:itemID="{CCED6CD9-DEEF-4DCD-8687-748E52C02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dcb23-8486-4ccd-ac1d-930a6b1d71bc"/>
    <ds:schemaRef ds:uri="fb1c0feb-fce9-4613-abc4-0eab3eb80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WRT Syllabus Template</Template>
  <TotalTime>8</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Custer</dc:creator>
  <cp:keywords/>
  <dc:description/>
  <cp:lastModifiedBy>Troisi, Gina</cp:lastModifiedBy>
  <cp:revision>2</cp:revision>
  <dcterms:created xsi:type="dcterms:W3CDTF">2024-01-09T12:45:00Z</dcterms:created>
  <dcterms:modified xsi:type="dcterms:W3CDTF">2024-01-09T12:45:00Z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0x010100A0551394AF7A7343BC3353A9C83C3780</vt:lpwstr>
  </property>
</Properties>
</file>